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895" w:rsidRPr="00263714" w:rsidRDefault="002A0895" w:rsidP="002A0895">
      <w:pPr>
        <w:spacing w:line="360" w:lineRule="auto"/>
        <w:rPr>
          <w:rFonts w:asciiTheme="majorBidi" w:hAnsiTheme="majorBidi" w:cstheme="majorBidi"/>
          <w:b/>
          <w:bCs/>
          <w:sz w:val="28"/>
          <w:szCs w:val="28"/>
        </w:rPr>
      </w:pPr>
      <w:r w:rsidRPr="00263714">
        <w:rPr>
          <w:rFonts w:asciiTheme="majorBidi" w:hAnsiTheme="majorBidi" w:cstheme="majorBidi"/>
          <w:b/>
          <w:bCs/>
          <w:sz w:val="28"/>
          <w:szCs w:val="28"/>
        </w:rPr>
        <w:t xml:space="preserve">The Effect of </w:t>
      </w:r>
      <w:r>
        <w:rPr>
          <w:rFonts w:asciiTheme="majorBidi" w:hAnsiTheme="majorBidi" w:cstheme="majorBidi"/>
          <w:b/>
          <w:bCs/>
          <w:sz w:val="28"/>
          <w:szCs w:val="28"/>
        </w:rPr>
        <w:t>National</w:t>
      </w:r>
      <w:r w:rsidRPr="00263714">
        <w:rPr>
          <w:rFonts w:asciiTheme="majorBidi" w:hAnsiTheme="majorBidi" w:cstheme="majorBidi"/>
          <w:b/>
          <w:bCs/>
          <w:sz w:val="28"/>
          <w:szCs w:val="28"/>
        </w:rPr>
        <w:t xml:space="preserve"> Workshop Training on Reproductive Health Services in Disasters on the </w:t>
      </w:r>
      <w:r>
        <w:rPr>
          <w:rFonts w:asciiTheme="majorBidi" w:hAnsiTheme="majorBidi" w:cstheme="majorBidi"/>
          <w:b/>
          <w:bCs/>
          <w:sz w:val="28"/>
          <w:szCs w:val="28"/>
        </w:rPr>
        <w:t>Professional Competence</w:t>
      </w:r>
      <w:r w:rsidRPr="00263714">
        <w:rPr>
          <w:rFonts w:asciiTheme="majorBidi" w:hAnsiTheme="majorBidi" w:cstheme="majorBidi"/>
          <w:b/>
          <w:bCs/>
          <w:sz w:val="28"/>
          <w:szCs w:val="28"/>
        </w:rPr>
        <w:t xml:space="preserve"> of Red Crescent Society Midwives</w:t>
      </w:r>
    </w:p>
    <w:p w:rsidR="005973B9" w:rsidRDefault="00BC146B" w:rsidP="00BC146B">
      <w:pPr>
        <w:pStyle w:val="BodyText"/>
        <w:spacing w:before="73" w:line="198" w:lineRule="exact"/>
        <w:ind w:right="5987"/>
        <w:rPr>
          <w:rFonts w:ascii="Arial"/>
        </w:rPr>
      </w:pPr>
      <w:proofErr w:type="spellStart"/>
      <w:r>
        <w:rPr>
          <w:rFonts w:ascii="Arial"/>
        </w:rPr>
        <w:t>Haleh</w:t>
      </w:r>
      <w:proofErr w:type="spellEnd"/>
      <w:r>
        <w:rPr>
          <w:rFonts w:ascii="Arial"/>
        </w:rPr>
        <w:t xml:space="preserve"> </w:t>
      </w:r>
      <w:proofErr w:type="spellStart"/>
      <w:r>
        <w:rPr>
          <w:rFonts w:ascii="Arial"/>
        </w:rPr>
        <w:t>Adibilarijani</w:t>
      </w:r>
      <w:proofErr w:type="spellEnd"/>
      <w:r w:rsidR="005973B9">
        <w:rPr>
          <w:rFonts w:ascii="Arial"/>
        </w:rPr>
        <w:t xml:space="preserve">, </w:t>
      </w:r>
      <w:r>
        <w:rPr>
          <w:rFonts w:ascii="Arial"/>
        </w:rPr>
        <w:t xml:space="preserve">MS Health education </w:t>
      </w:r>
      <w:r w:rsidR="002A0895">
        <w:rPr>
          <w:rFonts w:ascii="Arial"/>
        </w:rPr>
        <w:t xml:space="preserve"> </w:t>
      </w:r>
      <w:r w:rsidR="005973B9">
        <w:rPr>
          <w:rFonts w:ascii="Arial"/>
        </w:rPr>
        <w:t xml:space="preserve"> </w:t>
      </w:r>
      <w:r w:rsidR="002A0895">
        <w:rPr>
          <w:rFonts w:ascii="Arial"/>
        </w:rPr>
        <w:t>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513F3" w:rsidRDefault="00A9710C" w:rsidP="00D513F3">
      <w:pPr>
        <w:spacing w:line="360" w:lineRule="auto"/>
        <w:jc w:val="both"/>
        <w:rPr>
          <w:color w:val="BF5A14"/>
        </w:rPr>
      </w:pPr>
      <w:r>
        <w:rPr>
          <w:color w:val="BF5A14"/>
        </w:rPr>
        <w:lastRenderedPageBreak/>
        <w:t>Abstract</w:t>
      </w:r>
      <w:r w:rsidR="005D53FD">
        <w:rPr>
          <w:color w:val="BF5A14"/>
        </w:rPr>
        <w:t xml:space="preserve"> (</w:t>
      </w:r>
      <w:proofErr w:type="gramStart"/>
      <w:r w:rsidR="005D53FD">
        <w:rPr>
          <w:color w:val="BF5A14"/>
        </w:rPr>
        <w:t>4</w:t>
      </w:r>
      <w:r w:rsidR="00404E5B">
        <w:rPr>
          <w:color w:val="BF5A14"/>
        </w:rPr>
        <w:t>00 word</w:t>
      </w:r>
      <w:proofErr w:type="gramEnd"/>
      <w:r w:rsidR="00404E5B">
        <w:rPr>
          <w:color w:val="BF5A14"/>
        </w:rPr>
        <w:t xml:space="preserve"> limit)</w:t>
      </w:r>
    </w:p>
    <w:p w:rsidR="00D513F3" w:rsidRPr="00D513F3" w:rsidRDefault="00D513F3" w:rsidP="00D513F3">
      <w:pPr>
        <w:spacing w:line="360" w:lineRule="auto"/>
        <w:jc w:val="both"/>
        <w:rPr>
          <w:rFonts w:asciiTheme="majorBidi" w:hAnsiTheme="majorBidi" w:cstheme="majorBidi"/>
          <w:b/>
          <w:bCs/>
          <w:sz w:val="20"/>
          <w:szCs w:val="20"/>
        </w:rPr>
      </w:pPr>
      <w:r w:rsidRPr="00D513F3">
        <w:rPr>
          <w:rFonts w:asciiTheme="majorBidi" w:hAnsiTheme="majorBidi" w:cstheme="majorBidi"/>
          <w:b/>
          <w:bCs/>
          <w:sz w:val="24"/>
          <w:szCs w:val="24"/>
        </w:rPr>
        <w:t xml:space="preserve"> </w:t>
      </w:r>
      <w:r w:rsidRPr="00D513F3">
        <w:rPr>
          <w:rFonts w:asciiTheme="majorBidi" w:hAnsiTheme="majorBidi" w:cstheme="majorBidi"/>
          <w:b/>
          <w:bCs/>
          <w:sz w:val="20"/>
          <w:szCs w:val="20"/>
        </w:rPr>
        <w:t>Abstract:</w:t>
      </w:r>
    </w:p>
    <w:p w:rsidR="00D513F3" w:rsidRPr="00D513F3" w:rsidRDefault="00D513F3" w:rsidP="00D513F3">
      <w:pPr>
        <w:spacing w:line="360" w:lineRule="auto"/>
        <w:jc w:val="both"/>
        <w:rPr>
          <w:rFonts w:asciiTheme="majorBidi" w:hAnsiTheme="majorBidi" w:cstheme="majorBidi"/>
          <w:sz w:val="20"/>
          <w:szCs w:val="20"/>
        </w:rPr>
      </w:pPr>
      <w:r w:rsidRPr="00D513F3">
        <w:rPr>
          <w:rFonts w:asciiTheme="majorBidi" w:hAnsiTheme="majorBidi" w:cstheme="majorBidi"/>
          <w:sz w:val="20"/>
          <w:szCs w:val="20"/>
        </w:rPr>
        <w:t>The importance of reproductive health services in disasters is necessary to submit it without any assessment in the first days of the incident. By providing these services, increasing mortality rates, injuries and the spread of disease in the context of crisis situations will be prevented. Accordingly, this country study was designed to evaluate the effect of these trainings on the professional competence of midwives of the Red Crescent Health Care team.</w:t>
      </w:r>
    </w:p>
    <w:p w:rsidR="00D513F3" w:rsidRPr="00D513F3" w:rsidRDefault="00D513F3" w:rsidP="00D513F3">
      <w:pPr>
        <w:spacing w:line="360" w:lineRule="auto"/>
        <w:jc w:val="both"/>
        <w:rPr>
          <w:rFonts w:asciiTheme="majorBidi" w:hAnsiTheme="majorBidi" w:cstheme="majorBidi"/>
          <w:sz w:val="20"/>
          <w:szCs w:val="20"/>
        </w:rPr>
      </w:pPr>
      <w:r w:rsidRPr="00D513F3">
        <w:rPr>
          <w:rFonts w:asciiTheme="majorBidi" w:hAnsiTheme="majorBidi" w:cstheme="majorBidi"/>
          <w:b/>
          <w:bCs/>
          <w:sz w:val="20"/>
          <w:szCs w:val="20"/>
        </w:rPr>
        <w:t>Method</w:t>
      </w:r>
      <w:r w:rsidRPr="00D513F3">
        <w:rPr>
          <w:rFonts w:asciiTheme="majorBidi" w:hAnsiTheme="majorBidi" w:cstheme="majorBidi"/>
          <w:sz w:val="20"/>
          <w:szCs w:val="20"/>
        </w:rPr>
        <w:t>:</w:t>
      </w:r>
    </w:p>
    <w:p w:rsidR="00D513F3" w:rsidRPr="00D513F3" w:rsidRDefault="00D513F3" w:rsidP="00D513F3">
      <w:pPr>
        <w:spacing w:line="360" w:lineRule="auto"/>
        <w:jc w:val="both"/>
        <w:rPr>
          <w:rFonts w:asciiTheme="majorBidi" w:hAnsiTheme="majorBidi" w:cstheme="majorBidi"/>
          <w:sz w:val="20"/>
          <w:szCs w:val="20"/>
        </w:rPr>
      </w:pPr>
      <w:r w:rsidRPr="00D513F3">
        <w:rPr>
          <w:rFonts w:asciiTheme="majorBidi" w:hAnsiTheme="majorBidi" w:cstheme="majorBidi"/>
          <w:sz w:val="20"/>
          <w:szCs w:val="20"/>
        </w:rPr>
        <w:t xml:space="preserve">This research is controlled semi experimental study and was conducted in two 3-day workshops in </w:t>
      </w:r>
      <w:proofErr w:type="spellStart"/>
      <w:r w:rsidRPr="00D513F3">
        <w:rPr>
          <w:rFonts w:asciiTheme="majorBidi" w:hAnsiTheme="majorBidi" w:cstheme="majorBidi"/>
          <w:sz w:val="20"/>
          <w:szCs w:val="20"/>
        </w:rPr>
        <w:t>Golestan</w:t>
      </w:r>
      <w:proofErr w:type="spellEnd"/>
      <w:r w:rsidRPr="00D513F3">
        <w:rPr>
          <w:rFonts w:asciiTheme="majorBidi" w:hAnsiTheme="majorBidi" w:cstheme="majorBidi"/>
          <w:sz w:val="20"/>
          <w:szCs w:val="20"/>
        </w:rPr>
        <w:t xml:space="preserve"> province, by presence of 63 people from 21 provinces of the country. The intervention groups have been included midwives from the Red Crescent Society's basic health care teams from 21 provinces and control groups from midwives working in hospitals in the same provinces. Which were entered in to study after completing their informed consent form and were completed their midwife professional competence tool. Data were analyzed using SPSS software version 22.</w:t>
      </w:r>
    </w:p>
    <w:p w:rsidR="00D513F3" w:rsidRPr="00D513F3" w:rsidRDefault="00D513F3" w:rsidP="00D513F3">
      <w:pPr>
        <w:spacing w:line="360" w:lineRule="auto"/>
        <w:jc w:val="both"/>
        <w:rPr>
          <w:rFonts w:asciiTheme="majorBidi" w:hAnsiTheme="majorBidi" w:cstheme="majorBidi"/>
          <w:b/>
          <w:bCs/>
          <w:sz w:val="20"/>
          <w:szCs w:val="20"/>
        </w:rPr>
      </w:pPr>
      <w:r w:rsidRPr="00D513F3">
        <w:rPr>
          <w:rFonts w:asciiTheme="majorBidi" w:hAnsiTheme="majorBidi" w:cstheme="majorBidi"/>
          <w:b/>
          <w:bCs/>
          <w:sz w:val="20"/>
          <w:szCs w:val="20"/>
        </w:rPr>
        <w:t>Findings:</w:t>
      </w:r>
    </w:p>
    <w:p w:rsidR="00D513F3" w:rsidRPr="00D513F3" w:rsidRDefault="00D513F3" w:rsidP="00D513F3">
      <w:pPr>
        <w:spacing w:line="360" w:lineRule="auto"/>
        <w:jc w:val="both"/>
        <w:rPr>
          <w:rFonts w:asciiTheme="majorBidi" w:eastAsia="Times New Roman" w:hAnsiTheme="majorBidi" w:cstheme="majorBidi"/>
          <w:sz w:val="20"/>
          <w:szCs w:val="20"/>
          <w:lang w:bidi="fa-IR"/>
        </w:rPr>
      </w:pPr>
      <w:r w:rsidRPr="00D513F3">
        <w:rPr>
          <w:rFonts w:asciiTheme="majorBidi" w:eastAsia="Times New Roman" w:hAnsiTheme="majorBidi" w:cstheme="majorBidi"/>
          <w:sz w:val="20"/>
          <w:szCs w:val="20"/>
          <w:lang w:bidi="fa-IR"/>
        </w:rPr>
        <w:t xml:space="preserve">The results of this study showed that holding a workshop on perceived importance of midwives' knowledge and skills in preventing increase in maternal mortality with mean and standard deviation in order of 82.81 ± 11.12 (p = 0.002), 50.87± 3.71 (P = 0.001), 69.21 ± 10.72 (p = 0.001), has been effective and indicates the promotion of level of this part of the professional midwifery competence. Comparison of the perceived importance of the knowledge and skills of midwives in preventing the increase in infant mortality rate in natural disasters with mean and standard deviation in order of 46.11 ± 6.16 (p = 0.002), 26.78 ± 3.76 (p &lt;0.001), 26.78 ± 3.76 (P = 0.001) also showed the effect of education on midwives. The perceived importance of midwives' knowledge and skills in preventing an increase in the rate of sexual violence with a mean and standard deviation in order of </w:t>
      </w:r>
      <w:r w:rsidRPr="00D513F3">
        <w:rPr>
          <w:rFonts w:asciiTheme="majorBidi" w:eastAsia="Times New Roman" w:hAnsiTheme="majorBidi" w:cstheme="majorBidi"/>
          <w:sz w:val="20"/>
          <w:szCs w:val="20"/>
          <w:lang w:bidi="fa-IR"/>
        </w:rPr>
        <w:lastRenderedPageBreak/>
        <w:t>32.20 ± 4.25 (p = 0.001), 19.54 ± 2. (p =&lt; 0.001), 27.32 ± 4.73 (p =&lt; 0.001) as well as sexually transmitted infections and HIV, the results showed a significant difference with mean and standard deviation in order of 23.43 ± 2.87 (p = 0.001), 14.51± 1.02 (P =&lt; 0.001), 20.40 ± 3.14 (p = &lt;0.001). Age and other demographic characteristics have no effect on the promotion of professional midwifery competence</w:t>
      </w:r>
      <w:r w:rsidRPr="00D513F3">
        <w:rPr>
          <w:rFonts w:asciiTheme="majorBidi" w:eastAsia="Times New Roman" w:hAnsiTheme="majorBidi" w:cstheme="majorBidi"/>
          <w:sz w:val="20"/>
          <w:szCs w:val="20"/>
          <w:rtl/>
          <w:lang w:bidi="fa-IR"/>
        </w:rPr>
        <w:t>.</w:t>
      </w:r>
    </w:p>
    <w:p w:rsidR="00D513F3" w:rsidRPr="00D513F3" w:rsidRDefault="00D513F3" w:rsidP="00D513F3">
      <w:pPr>
        <w:spacing w:line="360" w:lineRule="auto"/>
        <w:jc w:val="both"/>
        <w:rPr>
          <w:rFonts w:asciiTheme="majorBidi" w:eastAsia="Times New Roman" w:hAnsiTheme="majorBidi" w:cstheme="majorBidi"/>
          <w:sz w:val="20"/>
          <w:szCs w:val="20"/>
          <w:lang w:bidi="fa-IR"/>
        </w:rPr>
      </w:pPr>
    </w:p>
    <w:p w:rsidR="00D513F3" w:rsidRPr="00D513F3" w:rsidRDefault="00D513F3" w:rsidP="00D513F3">
      <w:pPr>
        <w:spacing w:line="360" w:lineRule="auto"/>
        <w:jc w:val="both"/>
        <w:rPr>
          <w:rFonts w:asciiTheme="majorBidi" w:eastAsia="Times New Roman" w:hAnsiTheme="majorBidi" w:cstheme="majorBidi"/>
          <w:b/>
          <w:bCs/>
          <w:sz w:val="20"/>
          <w:szCs w:val="20"/>
          <w:lang w:bidi="fa-IR"/>
        </w:rPr>
      </w:pPr>
      <w:r w:rsidRPr="00D513F3">
        <w:rPr>
          <w:rFonts w:asciiTheme="majorBidi" w:eastAsia="Times New Roman" w:hAnsiTheme="majorBidi" w:cstheme="majorBidi"/>
          <w:b/>
          <w:bCs/>
          <w:sz w:val="20"/>
          <w:szCs w:val="20"/>
          <w:lang w:bidi="fa-IR"/>
        </w:rPr>
        <w:t>Discussion and conclusion:</w:t>
      </w:r>
    </w:p>
    <w:p w:rsidR="00D513F3" w:rsidRPr="00D513F3" w:rsidRDefault="00D513F3" w:rsidP="00D513F3">
      <w:pPr>
        <w:spacing w:line="360" w:lineRule="auto"/>
        <w:jc w:val="both"/>
        <w:rPr>
          <w:rFonts w:asciiTheme="majorBidi" w:eastAsia="Times New Roman" w:hAnsiTheme="majorBidi" w:cstheme="majorBidi"/>
          <w:b/>
          <w:bCs/>
          <w:sz w:val="20"/>
          <w:szCs w:val="20"/>
          <w:lang w:bidi="fa-IR"/>
        </w:rPr>
      </w:pPr>
    </w:p>
    <w:p w:rsidR="00D513F3" w:rsidRPr="00D513F3" w:rsidRDefault="00D513F3" w:rsidP="00D513F3">
      <w:pPr>
        <w:spacing w:line="360" w:lineRule="auto"/>
        <w:jc w:val="both"/>
        <w:rPr>
          <w:rFonts w:asciiTheme="majorBidi" w:hAnsiTheme="majorBidi" w:cstheme="majorBidi"/>
          <w:sz w:val="20"/>
          <w:szCs w:val="20"/>
        </w:rPr>
      </w:pPr>
      <w:r w:rsidRPr="00D513F3">
        <w:rPr>
          <w:rFonts w:asciiTheme="majorBidi" w:hAnsiTheme="majorBidi" w:cstheme="majorBidi"/>
          <w:sz w:val="20"/>
          <w:szCs w:val="20"/>
        </w:rPr>
        <w:t>Regarding the results of holding reproductive health workshops in raising the level of perceived importance, the knowledge and skills of the Red Crescent Society BHCU midwives have been effective. Therefore, holding coherent training courses are recommended at the provincial level and in the same way as the university unit.</w:t>
      </w:r>
    </w:p>
    <w:p w:rsidR="00D513F3" w:rsidRPr="00D513F3" w:rsidRDefault="00D513F3" w:rsidP="00D513F3">
      <w:pPr>
        <w:spacing w:line="360" w:lineRule="auto"/>
        <w:jc w:val="both"/>
        <w:rPr>
          <w:rFonts w:asciiTheme="majorBidi" w:hAnsiTheme="majorBidi" w:cstheme="majorBidi"/>
          <w:b/>
          <w:bCs/>
          <w:sz w:val="20"/>
          <w:szCs w:val="20"/>
        </w:rPr>
      </w:pPr>
      <w:r w:rsidRPr="00D513F3">
        <w:rPr>
          <w:rFonts w:asciiTheme="majorBidi" w:hAnsiTheme="majorBidi" w:cstheme="majorBidi"/>
          <w:b/>
          <w:bCs/>
          <w:sz w:val="20"/>
          <w:szCs w:val="20"/>
        </w:rPr>
        <w:t>Keywords:</w:t>
      </w:r>
    </w:p>
    <w:p w:rsidR="00D513F3" w:rsidRPr="00D513F3" w:rsidRDefault="00D513F3" w:rsidP="00D513F3">
      <w:pPr>
        <w:spacing w:line="360" w:lineRule="auto"/>
        <w:jc w:val="both"/>
        <w:rPr>
          <w:rFonts w:asciiTheme="majorBidi" w:hAnsiTheme="majorBidi" w:cstheme="majorBidi"/>
          <w:sz w:val="20"/>
          <w:szCs w:val="20"/>
        </w:rPr>
      </w:pPr>
      <w:r w:rsidRPr="00D513F3">
        <w:rPr>
          <w:rFonts w:asciiTheme="majorBidi" w:hAnsiTheme="majorBidi" w:cstheme="majorBidi"/>
          <w:sz w:val="20"/>
          <w:szCs w:val="20"/>
        </w:rPr>
        <w:t>Reproductive health, disasters, education, professional competence, and midwife</w:t>
      </w:r>
    </w:p>
    <w:p w:rsidR="00AE3E37" w:rsidRDefault="00AE3E37">
      <w:pPr>
        <w:pStyle w:val="Heading3"/>
        <w:spacing w:before="147"/>
        <w:jc w:val="both"/>
      </w:pPr>
    </w:p>
    <w:p w:rsidR="00AE3E37" w:rsidRDefault="00A9710C" w:rsidP="003362D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3362DC" w:rsidRPr="00D513F3" w:rsidRDefault="003362DC" w:rsidP="001B20CD">
      <w:pPr>
        <w:pStyle w:val="ListParagraph"/>
        <w:numPr>
          <w:ilvl w:val="0"/>
          <w:numId w:val="3"/>
        </w:numPr>
        <w:spacing w:line="360" w:lineRule="auto"/>
        <w:jc w:val="left"/>
        <w:rPr>
          <w:rFonts w:asciiTheme="majorBidi" w:hAnsiTheme="majorBidi" w:cstheme="majorBidi"/>
          <w:sz w:val="20"/>
          <w:szCs w:val="20"/>
        </w:rPr>
      </w:pPr>
      <w:r w:rsidRPr="00D513F3">
        <w:rPr>
          <w:rFonts w:asciiTheme="majorBidi" w:hAnsiTheme="majorBidi" w:cstheme="majorBidi"/>
          <w:sz w:val="20"/>
          <w:szCs w:val="20"/>
        </w:rPr>
        <w:t xml:space="preserve">1- </w:t>
      </w:r>
      <w:proofErr w:type="spellStart"/>
      <w:r w:rsidRPr="00D513F3">
        <w:rPr>
          <w:rFonts w:asciiTheme="majorBidi" w:hAnsiTheme="majorBidi" w:cstheme="majorBidi"/>
          <w:sz w:val="20"/>
          <w:szCs w:val="20"/>
        </w:rPr>
        <w:t>Khankeh</w:t>
      </w:r>
      <w:proofErr w:type="spellEnd"/>
      <w:r w:rsidRPr="00D513F3">
        <w:rPr>
          <w:rFonts w:asciiTheme="majorBidi" w:hAnsiTheme="majorBidi" w:cstheme="majorBidi"/>
          <w:sz w:val="20"/>
          <w:szCs w:val="20"/>
        </w:rPr>
        <w:t xml:space="preserve"> Hamid Reza et al., Hospital Preparedness in the Events of </w:t>
      </w:r>
      <w:proofErr w:type="spellStart"/>
      <w:r w:rsidRPr="00D513F3">
        <w:rPr>
          <w:rFonts w:asciiTheme="majorBidi" w:hAnsiTheme="majorBidi" w:cstheme="majorBidi"/>
          <w:sz w:val="20"/>
          <w:szCs w:val="20"/>
        </w:rPr>
        <w:t>Babolya</w:t>
      </w:r>
      <w:proofErr w:type="spellEnd"/>
      <w:r w:rsidRPr="00D513F3">
        <w:rPr>
          <w:rFonts w:asciiTheme="majorBidi" w:hAnsiTheme="majorBidi" w:cstheme="majorBidi"/>
          <w:sz w:val="20"/>
          <w:szCs w:val="20"/>
        </w:rPr>
        <w:t xml:space="preserve">, 2012, Center for Medical Mortality and Emergencies, Rehabilitation Research Center in </w:t>
      </w:r>
      <w:proofErr w:type="spellStart"/>
      <w:r w:rsidRPr="00D513F3">
        <w:rPr>
          <w:rFonts w:asciiTheme="majorBidi" w:hAnsiTheme="majorBidi" w:cstheme="majorBidi"/>
          <w:sz w:val="20"/>
          <w:szCs w:val="20"/>
        </w:rPr>
        <w:t>Babol</w:t>
      </w:r>
      <w:proofErr w:type="spellEnd"/>
    </w:p>
    <w:p w:rsidR="005973B9" w:rsidRPr="00D513F3" w:rsidRDefault="003362DC" w:rsidP="001B20CD">
      <w:pPr>
        <w:pStyle w:val="ListParagraph"/>
        <w:numPr>
          <w:ilvl w:val="0"/>
          <w:numId w:val="3"/>
        </w:numPr>
        <w:tabs>
          <w:tab w:val="left" w:pos="384"/>
        </w:tabs>
        <w:spacing w:line="216" w:lineRule="exact"/>
        <w:ind w:right="138" w:hanging="283"/>
        <w:jc w:val="left"/>
        <w:rPr>
          <w:sz w:val="20"/>
          <w:szCs w:val="20"/>
        </w:rPr>
      </w:pPr>
      <w:r w:rsidRPr="00D513F3">
        <w:rPr>
          <w:rFonts w:asciiTheme="majorBidi" w:hAnsiTheme="majorBidi" w:cstheme="majorBidi"/>
          <w:sz w:val="20"/>
          <w:szCs w:val="20"/>
        </w:rPr>
        <w:t xml:space="preserve">4-Nowak, M.A., Fitzpatrick, </w:t>
      </w:r>
      <w:proofErr w:type="spellStart"/>
      <w:r w:rsidRPr="00D513F3">
        <w:rPr>
          <w:rFonts w:asciiTheme="majorBidi" w:hAnsiTheme="majorBidi" w:cstheme="majorBidi"/>
          <w:sz w:val="20"/>
          <w:szCs w:val="20"/>
        </w:rPr>
        <w:t>J.J.b</w:t>
      </w:r>
      <w:proofErr w:type="spellEnd"/>
      <w:r w:rsidRPr="00D513F3">
        <w:rPr>
          <w:rFonts w:asciiTheme="majorBidi" w:hAnsiTheme="majorBidi" w:cstheme="majorBidi"/>
          <w:sz w:val="20"/>
          <w:szCs w:val="20"/>
        </w:rPr>
        <w:t xml:space="preserve">., Schmidt, </w:t>
      </w:r>
      <w:proofErr w:type="spellStart"/>
      <w:r w:rsidRPr="00D513F3">
        <w:rPr>
          <w:rFonts w:asciiTheme="majorBidi" w:hAnsiTheme="majorBidi" w:cstheme="majorBidi"/>
          <w:sz w:val="20"/>
          <w:szCs w:val="20"/>
        </w:rPr>
        <w:t>C.K.c</w:t>
      </w:r>
      <w:proofErr w:type="spellEnd"/>
      <w:r w:rsidRPr="00D513F3">
        <w:rPr>
          <w:rFonts w:asciiTheme="majorBidi" w:hAnsiTheme="majorBidi" w:cstheme="majorBidi"/>
          <w:sz w:val="20"/>
          <w:szCs w:val="20"/>
        </w:rPr>
        <w:t xml:space="preserve">., </w:t>
      </w:r>
      <w:proofErr w:type="spellStart"/>
      <w:r w:rsidRPr="00D513F3">
        <w:rPr>
          <w:rFonts w:asciiTheme="majorBidi" w:hAnsiTheme="majorBidi" w:cstheme="majorBidi"/>
          <w:sz w:val="20"/>
          <w:szCs w:val="20"/>
        </w:rPr>
        <w:t>DeRanieri</w:t>
      </w:r>
      <w:proofErr w:type="spellEnd"/>
      <w:r w:rsidRPr="00D513F3">
        <w:rPr>
          <w:rFonts w:asciiTheme="majorBidi" w:hAnsiTheme="majorBidi" w:cstheme="majorBidi"/>
          <w:sz w:val="20"/>
          <w:szCs w:val="20"/>
        </w:rPr>
        <w:t xml:space="preserve">, </w:t>
      </w:r>
      <w:proofErr w:type="spellStart"/>
      <w:r w:rsidRPr="00D513F3">
        <w:rPr>
          <w:rFonts w:asciiTheme="majorBidi" w:hAnsiTheme="majorBidi" w:cstheme="majorBidi"/>
          <w:sz w:val="20"/>
          <w:szCs w:val="20"/>
        </w:rPr>
        <w:t>J.d.</w:t>
      </w:r>
      <w:proofErr w:type="spellEnd"/>
      <w:r w:rsidRPr="00D513F3">
        <w:rPr>
          <w:rFonts w:asciiTheme="majorBidi" w:hAnsiTheme="majorBidi" w:cstheme="majorBidi"/>
          <w:sz w:val="20"/>
          <w:szCs w:val="20"/>
        </w:rPr>
        <w:t xml:space="preserve"> Community partnerships: teaching volunteering, emergency preparedness and awarding red cross certificates in nursing school curriculum; Procedia - Social and Behavioral Sciences 174 (2015) 331 - 337</w:t>
      </w:r>
    </w:p>
    <w:p w:rsidR="00AE3E37" w:rsidRPr="00D513F3" w:rsidRDefault="001B20CD" w:rsidP="001B20CD">
      <w:pPr>
        <w:pStyle w:val="BodyText"/>
        <w:numPr>
          <w:ilvl w:val="0"/>
          <w:numId w:val="3"/>
        </w:numPr>
        <w:spacing w:before="85" w:line="216" w:lineRule="exact"/>
        <w:ind w:right="138"/>
        <w:rPr>
          <w:rFonts w:asciiTheme="majorBidi" w:hAnsiTheme="majorBidi" w:cstheme="majorBidi"/>
          <w:sz w:val="20"/>
          <w:szCs w:val="20"/>
        </w:rPr>
      </w:pPr>
      <w:proofErr w:type="spellStart"/>
      <w:r w:rsidRPr="00D513F3">
        <w:rPr>
          <w:rFonts w:asciiTheme="majorBidi" w:hAnsiTheme="majorBidi" w:cstheme="majorBidi"/>
          <w:sz w:val="20"/>
          <w:szCs w:val="20"/>
        </w:rPr>
        <w:t>Taqizadeh</w:t>
      </w:r>
      <w:proofErr w:type="spellEnd"/>
      <w:r w:rsidRPr="00D513F3">
        <w:rPr>
          <w:rFonts w:asciiTheme="majorBidi" w:hAnsiTheme="majorBidi" w:cstheme="majorBidi"/>
          <w:sz w:val="20"/>
          <w:szCs w:val="20"/>
        </w:rPr>
        <w:t xml:space="preserve"> et al., Midwifery Professional competence for Providing Services in Different Areas, Disaster &amp; Related </w:t>
      </w:r>
      <w:r w:rsidRPr="00D513F3">
        <w:rPr>
          <w:rFonts w:asciiTheme="majorBidi" w:hAnsiTheme="majorBidi" w:cstheme="majorBidi"/>
          <w:sz w:val="20"/>
          <w:szCs w:val="20"/>
        </w:rPr>
        <w:lastRenderedPageBreak/>
        <w:t>Disorders, Tehran, 2014, Faculty of Nursing, Midwifery, Tehran University of Medical Sciences</w:t>
      </w:r>
    </w:p>
    <w:p w:rsidR="001B20CD" w:rsidRPr="00D513F3" w:rsidRDefault="001B20CD" w:rsidP="001B20CD">
      <w:pPr>
        <w:pStyle w:val="ListParagraph"/>
        <w:numPr>
          <w:ilvl w:val="0"/>
          <w:numId w:val="3"/>
        </w:numPr>
        <w:spacing w:line="360" w:lineRule="auto"/>
        <w:rPr>
          <w:rFonts w:asciiTheme="majorBidi" w:hAnsiTheme="majorBidi" w:cstheme="majorBidi"/>
          <w:sz w:val="20"/>
          <w:szCs w:val="20"/>
        </w:rPr>
      </w:pPr>
      <w:r w:rsidRPr="001B20CD">
        <w:rPr>
          <w:rFonts w:asciiTheme="majorBidi" w:hAnsiTheme="majorBidi" w:cstheme="majorBidi"/>
          <w:sz w:val="24"/>
          <w:szCs w:val="24"/>
        </w:rPr>
        <w:t xml:space="preserve">Nik </w:t>
      </w:r>
      <w:proofErr w:type="spellStart"/>
      <w:r w:rsidRPr="001B20CD">
        <w:rPr>
          <w:rFonts w:asciiTheme="majorBidi" w:hAnsiTheme="majorBidi" w:cstheme="majorBidi"/>
          <w:sz w:val="24"/>
          <w:szCs w:val="24"/>
        </w:rPr>
        <w:t>NadianNisa</w:t>
      </w:r>
      <w:proofErr w:type="spellEnd"/>
      <w:r w:rsidRPr="001B20CD">
        <w:rPr>
          <w:rFonts w:asciiTheme="majorBidi" w:hAnsiTheme="majorBidi" w:cstheme="majorBidi"/>
          <w:sz w:val="24"/>
          <w:szCs w:val="24"/>
        </w:rPr>
        <w:t xml:space="preserve"> Nik </w:t>
      </w:r>
      <w:proofErr w:type="spellStart"/>
      <w:r w:rsidRPr="001B20CD">
        <w:rPr>
          <w:rFonts w:asciiTheme="majorBidi" w:hAnsiTheme="majorBidi" w:cstheme="majorBidi"/>
          <w:sz w:val="24"/>
          <w:szCs w:val="24"/>
        </w:rPr>
        <w:t>Nazlia</w:t>
      </w:r>
      <w:proofErr w:type="spellEnd"/>
      <w:r w:rsidRPr="001B20CD">
        <w:rPr>
          <w:rFonts w:asciiTheme="majorBidi" w:hAnsiTheme="majorBidi" w:cstheme="majorBidi"/>
          <w:sz w:val="24"/>
          <w:szCs w:val="24"/>
        </w:rPr>
        <w:t xml:space="preserve"> *, </w:t>
      </w:r>
      <w:proofErr w:type="spellStart"/>
      <w:r w:rsidRPr="001B20CD">
        <w:rPr>
          <w:rFonts w:asciiTheme="majorBidi" w:hAnsiTheme="majorBidi" w:cstheme="majorBidi"/>
          <w:sz w:val="24"/>
          <w:szCs w:val="24"/>
        </w:rPr>
        <w:t>SaporaSipona</w:t>
      </w:r>
      <w:proofErr w:type="spellEnd"/>
      <w:r w:rsidRPr="001B20CD">
        <w:rPr>
          <w:rFonts w:asciiTheme="majorBidi" w:hAnsiTheme="majorBidi" w:cstheme="majorBidi"/>
          <w:sz w:val="24"/>
          <w:szCs w:val="24"/>
        </w:rPr>
        <w:t xml:space="preserve">, </w:t>
      </w:r>
      <w:r w:rsidRPr="00D513F3">
        <w:rPr>
          <w:rFonts w:asciiTheme="majorBidi" w:hAnsiTheme="majorBidi" w:cstheme="majorBidi"/>
          <w:sz w:val="20"/>
          <w:szCs w:val="20"/>
        </w:rPr>
        <w:t xml:space="preserve">Abdul Rahim </w:t>
      </w:r>
      <w:proofErr w:type="spellStart"/>
      <w:r w:rsidRPr="00D513F3">
        <w:rPr>
          <w:rFonts w:asciiTheme="majorBidi" w:hAnsiTheme="majorBidi" w:cstheme="majorBidi"/>
          <w:sz w:val="20"/>
          <w:szCs w:val="20"/>
        </w:rPr>
        <w:t>ZumrahaSalhahAbdullaha</w:t>
      </w:r>
      <w:proofErr w:type="spellEnd"/>
      <w:r w:rsidRPr="00D513F3">
        <w:rPr>
          <w:rFonts w:asciiTheme="majorBidi" w:hAnsiTheme="majorBidi" w:cstheme="majorBidi"/>
          <w:sz w:val="20"/>
          <w:szCs w:val="20"/>
        </w:rPr>
        <w:t xml:space="preserve">; The Factors That Influence </w:t>
      </w:r>
      <w:proofErr w:type="gramStart"/>
      <w:r w:rsidRPr="00D513F3">
        <w:rPr>
          <w:rFonts w:asciiTheme="majorBidi" w:hAnsiTheme="majorBidi" w:cstheme="majorBidi"/>
          <w:sz w:val="20"/>
          <w:szCs w:val="20"/>
        </w:rPr>
        <w:t>The</w:t>
      </w:r>
      <w:proofErr w:type="gramEnd"/>
      <w:r w:rsidRPr="00D513F3">
        <w:rPr>
          <w:rFonts w:asciiTheme="majorBidi" w:hAnsiTheme="majorBidi" w:cstheme="majorBidi"/>
          <w:sz w:val="20"/>
          <w:szCs w:val="20"/>
        </w:rPr>
        <w:t xml:space="preserve"> Transfer Of Training In </w:t>
      </w:r>
      <w:proofErr w:type="spellStart"/>
      <w:r w:rsidRPr="00D513F3">
        <w:rPr>
          <w:rFonts w:asciiTheme="majorBidi" w:hAnsiTheme="majorBidi" w:cstheme="majorBidi"/>
          <w:sz w:val="20"/>
          <w:szCs w:val="20"/>
        </w:rPr>
        <w:t>DisasterPreparedness</w:t>
      </w:r>
      <w:proofErr w:type="spellEnd"/>
      <w:r w:rsidRPr="00D513F3">
        <w:rPr>
          <w:rFonts w:asciiTheme="majorBidi" w:hAnsiTheme="majorBidi" w:cstheme="majorBidi"/>
          <w:sz w:val="20"/>
          <w:szCs w:val="20"/>
        </w:rPr>
        <w:t xml:space="preserve"> Training: A Review; Procedia - Social and Behavioral Sciences 192 (2015) 54 - 586</w:t>
      </w:r>
    </w:p>
    <w:p w:rsidR="001B20CD" w:rsidRPr="001B20CD" w:rsidRDefault="001B20CD" w:rsidP="001B20CD">
      <w:pPr>
        <w:pStyle w:val="ListParagraph"/>
        <w:numPr>
          <w:ilvl w:val="0"/>
          <w:numId w:val="3"/>
        </w:numPr>
        <w:spacing w:line="360" w:lineRule="auto"/>
        <w:rPr>
          <w:rFonts w:asciiTheme="majorBidi" w:hAnsiTheme="majorBidi" w:cstheme="majorBidi"/>
          <w:sz w:val="24"/>
          <w:szCs w:val="24"/>
        </w:rPr>
      </w:pPr>
      <w:r w:rsidRPr="00D513F3">
        <w:rPr>
          <w:rFonts w:asciiTheme="majorBidi" w:hAnsiTheme="majorBidi" w:cstheme="majorBidi"/>
          <w:sz w:val="20"/>
          <w:szCs w:val="20"/>
        </w:rPr>
        <w:t xml:space="preserve">Littleton-Kearney MT, </w:t>
      </w:r>
      <w:proofErr w:type="spellStart"/>
      <w:r w:rsidRPr="00D513F3">
        <w:rPr>
          <w:rFonts w:asciiTheme="majorBidi" w:hAnsiTheme="majorBidi" w:cstheme="majorBidi"/>
          <w:sz w:val="20"/>
          <w:szCs w:val="20"/>
        </w:rPr>
        <w:t>SlepskiLA.Directions</w:t>
      </w:r>
      <w:proofErr w:type="spellEnd"/>
      <w:r w:rsidRPr="00D513F3">
        <w:rPr>
          <w:rFonts w:asciiTheme="majorBidi" w:hAnsiTheme="majorBidi" w:cstheme="majorBidi"/>
          <w:sz w:val="20"/>
          <w:szCs w:val="20"/>
        </w:rPr>
        <w:t xml:space="preserve"> for disaster nursing education in the United States. Critical Care Nursing Clinics of North America. 2008; 20 (1): 103-9</w:t>
      </w:r>
      <w:r w:rsidRPr="001B20CD">
        <w:rPr>
          <w:rFonts w:asciiTheme="majorBidi" w:hAnsiTheme="majorBidi" w:cstheme="majorBidi"/>
          <w:sz w:val="24"/>
          <w:szCs w:val="24"/>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5085C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071BF" w:rsidRPr="00EB76F4" w:rsidRDefault="008756E6" w:rsidP="008071BF">
      <w:pPr>
        <w:rPr>
          <w:sz w:val="28"/>
          <w:szCs w:val="28"/>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8071BF" w:rsidRPr="008071BF">
        <w:rPr>
          <w:sz w:val="28"/>
          <w:szCs w:val="28"/>
        </w:rPr>
        <w:t xml:space="preserve"> </w:t>
      </w:r>
      <w:r w:rsidR="008071BF" w:rsidRPr="00EB76F4">
        <w:rPr>
          <w:sz w:val="28"/>
          <w:szCs w:val="28"/>
        </w:rPr>
        <w:br/>
      </w:r>
      <w:proofErr w:type="spellStart"/>
      <w:r w:rsidR="008071BF" w:rsidRPr="008071BF">
        <w:rPr>
          <w:rFonts w:ascii="Arial" w:hAnsi="Arial" w:cs="Arial"/>
          <w:color w:val="212121"/>
          <w:sz w:val="16"/>
          <w:szCs w:val="16"/>
          <w:shd w:val="clear" w:color="auto" w:fill="FFFFFF"/>
        </w:rPr>
        <w:t>Haleh</w:t>
      </w:r>
      <w:proofErr w:type="spellEnd"/>
      <w:r w:rsidR="008071BF" w:rsidRPr="008071BF">
        <w:rPr>
          <w:rFonts w:ascii="Arial" w:hAnsi="Arial" w:cs="Arial"/>
          <w:color w:val="212121"/>
          <w:sz w:val="16"/>
          <w:szCs w:val="16"/>
          <w:shd w:val="clear" w:color="auto" w:fill="FFFFFF"/>
        </w:rPr>
        <w:t xml:space="preserve"> </w:t>
      </w:r>
      <w:proofErr w:type="spellStart"/>
      <w:r w:rsidR="008071BF" w:rsidRPr="008071BF">
        <w:rPr>
          <w:rFonts w:ascii="Arial" w:hAnsi="Arial" w:cs="Arial"/>
          <w:color w:val="212121"/>
          <w:sz w:val="16"/>
          <w:szCs w:val="16"/>
          <w:shd w:val="clear" w:color="auto" w:fill="FFFFFF"/>
        </w:rPr>
        <w:t>Adibi</w:t>
      </w:r>
      <w:proofErr w:type="spellEnd"/>
      <w:r w:rsidR="008071BF" w:rsidRPr="008071BF">
        <w:rPr>
          <w:rFonts w:ascii="Arial" w:hAnsi="Arial" w:cs="Arial"/>
          <w:color w:val="212121"/>
          <w:sz w:val="16"/>
          <w:szCs w:val="16"/>
          <w:shd w:val="clear" w:color="auto" w:fill="FFFFFF"/>
        </w:rPr>
        <w:t xml:space="preserve"> has experience in reproductive health education in disaster to midwives. He has written Guides for teaching midwives and providing </w:t>
      </w:r>
      <w:r w:rsidR="008071BF" w:rsidRPr="008071BF">
        <w:rPr>
          <w:sz w:val="16"/>
          <w:szCs w:val="16"/>
        </w:rPr>
        <w:br/>
      </w:r>
      <w:proofErr w:type="spellStart"/>
      <w:r w:rsidR="008071BF" w:rsidRPr="008071BF">
        <w:rPr>
          <w:rFonts w:ascii="Arial" w:hAnsi="Arial" w:cs="Arial"/>
          <w:color w:val="212121"/>
          <w:sz w:val="16"/>
          <w:szCs w:val="16"/>
          <w:shd w:val="clear" w:color="auto" w:fill="FFFFFF"/>
        </w:rPr>
        <w:t>equipments</w:t>
      </w:r>
      <w:proofErr w:type="spellEnd"/>
      <w:r w:rsidR="008071BF" w:rsidRPr="008071BF">
        <w:rPr>
          <w:rFonts w:ascii="Arial" w:hAnsi="Arial" w:cs="Arial"/>
          <w:color w:val="212121"/>
          <w:sz w:val="16"/>
          <w:szCs w:val="16"/>
          <w:shd w:val="clear" w:color="auto" w:fill="FFFFFF"/>
        </w:rPr>
        <w:t xml:space="preserve">  for them. she is a member of the EMT Red Crescent Society. She is master trainer of UNFPA</w:t>
      </w:r>
      <w:r w:rsidR="008071BF">
        <w:rPr>
          <w:rFonts w:ascii="Arial" w:hAnsi="Arial" w:cs="Arial"/>
          <w:color w:val="212121"/>
          <w:sz w:val="16"/>
          <w:szCs w:val="16"/>
          <w:shd w:val="clear" w:color="auto" w:fill="FFFFFF"/>
        </w:rPr>
        <w:t>.</w:t>
      </w:r>
    </w:p>
    <w:p w:rsidR="00AE3E37" w:rsidRDefault="00AE3E37" w:rsidP="00404E5B">
      <w:pPr>
        <w:spacing w:before="92"/>
        <w:ind w:right="4234"/>
        <w:rPr>
          <w:rFonts w:ascii="Arial"/>
        </w:rPr>
      </w:pPr>
    </w:p>
    <w:p w:rsidR="00AE3E37" w:rsidRDefault="00A9710C" w:rsidP="00F427A9">
      <w:pPr>
        <w:spacing w:before="62"/>
        <w:ind w:left="4217" w:right="4235"/>
        <w:jc w:val="center"/>
        <w:rPr>
          <w:rFonts w:ascii="Arial"/>
          <w:sz w:val="14"/>
        </w:rPr>
      </w:pPr>
      <w:r>
        <w:rPr>
          <w:rFonts w:ascii="Arial"/>
          <w:sz w:val="14"/>
        </w:rPr>
        <w:t xml:space="preserve">Email: </w:t>
      </w:r>
      <w:r w:rsidR="00F427A9">
        <w:rPr>
          <w:rFonts w:ascii="Arial"/>
          <w:sz w:val="14"/>
        </w:rPr>
        <w:t>haleh_adib@yahoo.com</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6CD8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8F8" w:rsidRDefault="00FA28F8">
      <w:r>
        <w:separator/>
      </w:r>
    </w:p>
  </w:endnote>
  <w:endnote w:type="continuationSeparator" w:id="0">
    <w:p w:rsidR="00FA28F8" w:rsidRDefault="00FA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8F8" w:rsidRDefault="00FA28F8">
      <w:r>
        <w:separator/>
      </w:r>
    </w:p>
  </w:footnote>
  <w:footnote w:type="continuationSeparator" w:id="0">
    <w:p w:rsidR="00FA28F8" w:rsidRDefault="00FA28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B20CD"/>
    <w:rsid w:val="00292ED9"/>
    <w:rsid w:val="002A0895"/>
    <w:rsid w:val="003362DC"/>
    <w:rsid w:val="00404E5B"/>
    <w:rsid w:val="00414F7B"/>
    <w:rsid w:val="004355DC"/>
    <w:rsid w:val="004749B4"/>
    <w:rsid w:val="00494130"/>
    <w:rsid w:val="004F3523"/>
    <w:rsid w:val="005973B9"/>
    <w:rsid w:val="005B3A56"/>
    <w:rsid w:val="005D53FD"/>
    <w:rsid w:val="006060CE"/>
    <w:rsid w:val="0063497F"/>
    <w:rsid w:val="008071BF"/>
    <w:rsid w:val="00873DF0"/>
    <w:rsid w:val="008756E6"/>
    <w:rsid w:val="00901A29"/>
    <w:rsid w:val="009B2D44"/>
    <w:rsid w:val="00A07E82"/>
    <w:rsid w:val="00A9710C"/>
    <w:rsid w:val="00AE3E37"/>
    <w:rsid w:val="00B21A57"/>
    <w:rsid w:val="00B27373"/>
    <w:rsid w:val="00BC146B"/>
    <w:rsid w:val="00C106FE"/>
    <w:rsid w:val="00C33602"/>
    <w:rsid w:val="00CD6F55"/>
    <w:rsid w:val="00D513F3"/>
    <w:rsid w:val="00DE3104"/>
    <w:rsid w:val="00F427A9"/>
    <w:rsid w:val="00F72EEA"/>
    <w:rsid w:val="00F84CAE"/>
    <w:rsid w:val="00FA28F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35DF4"/>
  <w15:docId w15:val="{96C63B68-EFAC-485A-A814-CDADC1D18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Salehi</cp:lastModifiedBy>
  <cp:revision>8</cp:revision>
  <dcterms:created xsi:type="dcterms:W3CDTF">2018-03-18T06:53:00Z</dcterms:created>
  <dcterms:modified xsi:type="dcterms:W3CDTF">2018-03-18T07:40:00Z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