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46A97" w14:textId="77777777" w:rsidR="00432C2A" w:rsidRDefault="00432C2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083E7B">
        <w:rPr>
          <w:rFonts w:eastAsia="MS PGothic"/>
          <w:b/>
          <w:bCs/>
          <w:color w:val="FF0000"/>
          <w:sz w:val="28"/>
          <w:szCs w:val="28"/>
        </w:rPr>
        <w:t>Stroke Education for APNs: How can</w:t>
      </w:r>
      <w:r>
        <w:rPr>
          <w:rFonts w:eastAsia="MS PGothic"/>
          <w:b/>
          <w:bCs/>
          <w:color w:val="FF0000"/>
          <w:sz w:val="28"/>
          <w:szCs w:val="28"/>
        </w:rPr>
        <w:t xml:space="preserve"> </w:t>
      </w:r>
      <w:r w:rsidRPr="00083E7B">
        <w:rPr>
          <w:rFonts w:eastAsia="MS PGothic"/>
          <w:b/>
          <w:bCs/>
          <w:color w:val="FF0000"/>
          <w:sz w:val="28"/>
          <w:szCs w:val="28"/>
        </w:rPr>
        <w:t>they improve the care process</w:t>
      </w:r>
      <w:r>
        <w:rPr>
          <w:rFonts w:ascii="Arial"/>
        </w:rPr>
        <w:t xml:space="preserve"> </w:t>
      </w:r>
    </w:p>
    <w:p w14:paraId="71F9CA1D" w14:textId="77777777" w:rsidR="00432C2A" w:rsidRDefault="00432C2A" w:rsidP="00432C2A">
      <w:r>
        <w:t>Erica Edfort, DNP, MN, NVRN-BC, FAHA, Chamberlain University, USA</w:t>
      </w:r>
    </w:p>
    <w:p w14:paraId="16CBC1A2" w14:textId="77777777" w:rsidR="00432C2A" w:rsidRDefault="00432C2A" w:rsidP="00432C2A">
      <w:r>
        <w:t>Varsha Singh, DNP, APN, St. Joseph Regional Medical Center, USA</w:t>
      </w:r>
    </w:p>
    <w:p w14:paraId="4C128FCE" w14:textId="77777777" w:rsidR="00AE3E37" w:rsidRDefault="00AE3E37">
      <w:pPr>
        <w:pStyle w:val="BodyText"/>
        <w:rPr>
          <w:rFonts w:ascii="Arial"/>
          <w:sz w:val="20"/>
        </w:rPr>
      </w:pPr>
    </w:p>
    <w:p w14:paraId="7F23AAC6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5B5F1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80CF091" w14:textId="77777777" w:rsidR="00432C2A" w:rsidRPr="00F4007D" w:rsidRDefault="00432C2A" w:rsidP="00432C2A">
      <w:pPr>
        <w:spacing w:before="100" w:beforeAutospacing="1" w:after="100" w:afterAutospacing="1"/>
        <w:rPr>
          <w:rFonts w:ascii="AdvTT6120e2aa" w:hAnsi="AdvTT6120e2aa"/>
        </w:rPr>
      </w:pPr>
      <w:r>
        <w:t>Background: The 1</w:t>
      </w:r>
      <w:r w:rsidRPr="00F4007D">
        <w:rPr>
          <w:vertAlign w:val="superscript"/>
        </w:rPr>
        <w:t>st</w:t>
      </w:r>
      <w:r>
        <w:t xml:space="preserve"> state-wide study investigating the perceptions of stroke care in New Jersey, identified lack of documentation of </w:t>
      </w:r>
      <w:r w:rsidRPr="00F4007D">
        <w:rPr>
          <w:rFonts w:ascii="AdvTT6120e2aa" w:hAnsi="AdvTT6120e2aa"/>
        </w:rPr>
        <w:t xml:space="preserve">stroke pathway/orders as one of the reasons affecting outcomes of care (Edfort, 2010).  The issue identified as a reason for the missed measures at some hospitals were related to lack of documentation.   Some items that were identified as affecting </w:t>
      </w:r>
      <w:r>
        <w:rPr>
          <w:rFonts w:ascii="AdvTT6120e2aa" w:hAnsi="AdvTT6120e2aa"/>
        </w:rPr>
        <w:t xml:space="preserve">stroke care </w:t>
      </w:r>
      <w:r w:rsidRPr="00F4007D">
        <w:rPr>
          <w:rFonts w:ascii="AdvTT6120e2aa" w:hAnsi="AdvTT6120e2aa"/>
        </w:rPr>
        <w:t xml:space="preserve">compliance were: </w:t>
      </w:r>
    </w:p>
    <w:p w14:paraId="5375E8EE" w14:textId="77777777" w:rsidR="00432C2A" w:rsidRDefault="00432C2A" w:rsidP="00432C2A">
      <w:pPr>
        <w:pStyle w:val="NormalWeb"/>
        <w:numPr>
          <w:ilvl w:val="0"/>
          <w:numId w:val="4"/>
        </w:numPr>
        <w:spacing w:before="100" w:beforeAutospacing="1" w:after="100" w:afterAutospacing="1"/>
      </w:pPr>
      <w:proofErr w:type="spellStart"/>
      <w:r>
        <w:t>Deep</w:t>
      </w:r>
      <w:proofErr w:type="spellEnd"/>
      <w:r>
        <w:t xml:space="preserve"> </w:t>
      </w:r>
      <w:proofErr w:type="spellStart"/>
      <w:r>
        <w:t>vein</w:t>
      </w:r>
      <w:proofErr w:type="spellEnd"/>
      <w:r>
        <w:t xml:space="preserve"> </w:t>
      </w:r>
      <w:proofErr w:type="spellStart"/>
      <w:r>
        <w:t>Thrombosis</w:t>
      </w:r>
      <w:proofErr w:type="spellEnd"/>
      <w:r>
        <w:t xml:space="preserve"> treatment by end of </w:t>
      </w:r>
      <w:proofErr w:type="spellStart"/>
      <w:r>
        <w:t>day</w:t>
      </w:r>
      <w:proofErr w:type="spellEnd"/>
      <w:r>
        <w:t xml:space="preserve"> 2- 79%</w:t>
      </w:r>
    </w:p>
    <w:p w14:paraId="6D75CEC5" w14:textId="77777777" w:rsidR="00432C2A" w:rsidRDefault="00432C2A" w:rsidP="00432C2A">
      <w:pPr>
        <w:pStyle w:val="NormalWeb"/>
        <w:numPr>
          <w:ilvl w:val="0"/>
          <w:numId w:val="4"/>
        </w:numPr>
        <w:spacing w:before="100" w:beforeAutospacing="1" w:after="100" w:afterAutospacing="1"/>
      </w:pPr>
      <w:r>
        <w:t xml:space="preserve">Screen for </w:t>
      </w:r>
      <w:proofErr w:type="spellStart"/>
      <w:r>
        <w:t>dysphagia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oral</w:t>
      </w:r>
      <w:proofErr w:type="spellEnd"/>
      <w:r>
        <w:t xml:space="preserve"> </w:t>
      </w:r>
      <w:proofErr w:type="spellStart"/>
      <w:r>
        <w:t>intake</w:t>
      </w:r>
      <w:proofErr w:type="spellEnd"/>
      <w:r>
        <w:t>– 77%</w:t>
      </w:r>
    </w:p>
    <w:p w14:paraId="5B8A5360" w14:textId="77777777" w:rsidR="00432C2A" w:rsidRDefault="00432C2A" w:rsidP="00432C2A">
      <w:pPr>
        <w:pStyle w:val="NormalWeb"/>
        <w:numPr>
          <w:ilvl w:val="0"/>
          <w:numId w:val="4"/>
        </w:numPr>
        <w:spacing w:before="100" w:beforeAutospacing="1" w:after="100" w:afterAutospacing="1"/>
      </w:pPr>
      <w:proofErr w:type="spellStart"/>
      <w:r>
        <w:t>Stroke</w:t>
      </w:r>
      <w:proofErr w:type="spellEnd"/>
      <w:r>
        <w:t xml:space="preserve"> </w:t>
      </w:r>
      <w:proofErr w:type="spellStart"/>
      <w:r>
        <w:t>prevention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>- 72%</w:t>
      </w:r>
    </w:p>
    <w:p w14:paraId="64AD74CC" w14:textId="77777777" w:rsidR="00432C2A" w:rsidRDefault="00432C2A" w:rsidP="00432C2A">
      <w:pPr>
        <w:pStyle w:val="NormalWeb"/>
      </w:pPr>
      <w:proofErr w:type="spellStart"/>
      <w:r>
        <w:t>Objective</w:t>
      </w:r>
      <w:proofErr w:type="spellEnd"/>
      <w:r>
        <w:t xml:space="preserve">: The </w:t>
      </w:r>
      <w:proofErr w:type="spellStart"/>
      <w:r>
        <w:t>need</w:t>
      </w:r>
      <w:proofErr w:type="spellEnd"/>
      <w:r>
        <w:t xml:space="preserve"> for </w:t>
      </w:r>
      <w:proofErr w:type="spellStart"/>
      <w:r>
        <w:t>guideline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for acute </w:t>
      </w:r>
      <w:proofErr w:type="spellStart"/>
      <w:r>
        <w:t>stroke</w:t>
      </w:r>
      <w:proofErr w:type="spellEnd"/>
      <w:r>
        <w:t xml:space="preserve"> care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for </w:t>
      </w:r>
      <w:proofErr w:type="spellStart"/>
      <w:r>
        <w:t>all</w:t>
      </w:r>
      <w:proofErr w:type="spellEnd"/>
      <w:r>
        <w:t xml:space="preserve">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facilities</w:t>
      </w:r>
      <w:proofErr w:type="spellEnd"/>
      <w:r>
        <w:t xml:space="preserve">. Edfort (2010) </w:t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implementing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to </w:t>
      </w:r>
      <w:proofErr w:type="spellStart"/>
      <w:r>
        <w:t>address</w:t>
      </w:r>
      <w:proofErr w:type="spellEnd"/>
      <w:r>
        <w:t xml:space="preserve"> the </w:t>
      </w:r>
      <w:proofErr w:type="spellStart"/>
      <w:r>
        <w:t>deficiencies</w:t>
      </w:r>
      <w:proofErr w:type="spellEnd"/>
      <w:r>
        <w:t xml:space="preserve"> in </w:t>
      </w:r>
      <w:proofErr w:type="spellStart"/>
      <w:r>
        <w:t>stroke</w:t>
      </w:r>
      <w:proofErr w:type="spellEnd"/>
      <w:r>
        <w:t xml:space="preserve"> </w:t>
      </w:r>
      <w:proofErr w:type="spellStart"/>
      <w:r>
        <w:t>guideline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.  </w:t>
      </w:r>
    </w:p>
    <w:p w14:paraId="6D6697AA" w14:textId="77777777" w:rsidR="00432C2A" w:rsidRDefault="00432C2A" w:rsidP="00432C2A">
      <w:pPr>
        <w:pStyle w:val="NormalWeb"/>
      </w:pPr>
      <w:r>
        <w:t xml:space="preserve">Method: In 2017, a </w:t>
      </w:r>
      <w:proofErr w:type="spellStart"/>
      <w:r>
        <w:t>second</w:t>
      </w:r>
      <w:proofErr w:type="spellEnd"/>
      <w:r>
        <w:t xml:space="preserve"> state-wide </w:t>
      </w:r>
      <w:proofErr w:type="spellStart"/>
      <w:r>
        <w:t>stroke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in New Jersey </w:t>
      </w:r>
      <w:proofErr w:type="spellStart"/>
      <w:r>
        <w:t>implementing</w:t>
      </w:r>
      <w:proofErr w:type="spellEnd"/>
      <w:r>
        <w:t xml:space="preserve"> Dr. </w:t>
      </w:r>
      <w:proofErr w:type="spellStart"/>
      <w:r>
        <w:t>Edfort’s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for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stroke</w:t>
      </w:r>
      <w:proofErr w:type="spellEnd"/>
      <w:r>
        <w:t xml:space="preserve"> core </w:t>
      </w:r>
      <w:proofErr w:type="spellStart"/>
      <w:r>
        <w:t>measure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(</w:t>
      </w:r>
      <w:proofErr w:type="spellStart"/>
      <w:r>
        <w:t>Singh</w:t>
      </w:r>
      <w:proofErr w:type="spellEnd"/>
      <w:r>
        <w:t xml:space="preserve">, 2017). 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the </w:t>
      </w:r>
      <w:proofErr w:type="spellStart"/>
      <w:r>
        <w:t>necessity</w:t>
      </w:r>
      <w:proofErr w:type="spellEnd"/>
      <w:r>
        <w:t xml:space="preserve"> of </w:t>
      </w:r>
      <w:proofErr w:type="spellStart"/>
      <w:r>
        <w:t>educating</w:t>
      </w:r>
      <w:proofErr w:type="spellEnd"/>
      <w:r>
        <w:t xml:space="preserve"> Advanced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Nurses</w:t>
      </w:r>
      <w:proofErr w:type="spellEnd"/>
      <w:r>
        <w:t xml:space="preserve"> (</w:t>
      </w:r>
      <w:proofErr w:type="spellStart"/>
      <w:r>
        <w:t>APNs</w:t>
      </w:r>
      <w:proofErr w:type="spellEnd"/>
      <w:r>
        <w:t xml:space="preserve">) in </w:t>
      </w:r>
      <w:proofErr w:type="spellStart"/>
      <w:r>
        <w:t>stroke</w:t>
      </w:r>
      <w:proofErr w:type="spellEnd"/>
      <w:r>
        <w:t xml:space="preserve"> core </w:t>
      </w:r>
      <w:proofErr w:type="spellStart"/>
      <w:r>
        <w:t>measure</w:t>
      </w:r>
      <w:proofErr w:type="spellEnd"/>
      <w:r>
        <w:t xml:space="preserve"> management. </w:t>
      </w:r>
      <w:proofErr w:type="spellStart"/>
      <w:r>
        <w:t>APNs</w:t>
      </w:r>
      <w:proofErr w:type="spellEnd"/>
      <w:r>
        <w:t xml:space="preserve"> are front line staff in </w:t>
      </w:r>
      <w:proofErr w:type="spellStart"/>
      <w:r>
        <w:t>most</w:t>
      </w:r>
      <w:proofErr w:type="spellEnd"/>
      <w:r>
        <w:t xml:space="preserve"> acute care hospitals with </w:t>
      </w:r>
      <w:proofErr w:type="spellStart"/>
      <w:r>
        <w:t>prescribing</w:t>
      </w:r>
      <w:proofErr w:type="spellEnd"/>
      <w:r>
        <w:t xml:space="preserve"> </w:t>
      </w:r>
      <w:proofErr w:type="spellStart"/>
      <w:r>
        <w:t>capabilities</w:t>
      </w:r>
      <w:proofErr w:type="spellEnd"/>
      <w:r>
        <w:t xml:space="preserve">;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knowledgeable</w:t>
      </w:r>
      <w:proofErr w:type="spellEnd"/>
      <w:r>
        <w:t xml:space="preserve"> in the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stroke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.  </w:t>
      </w:r>
    </w:p>
    <w:p w14:paraId="13D541A2" w14:textId="77777777" w:rsidR="00432C2A" w:rsidRDefault="00432C2A" w:rsidP="004B0BBC">
      <w:pPr>
        <w:pStyle w:val="NormalWeb"/>
        <w:ind w:right="-96"/>
      </w:pPr>
      <w:proofErr w:type="spellStart"/>
      <w:r>
        <w:t>Results</w:t>
      </w:r>
      <w:proofErr w:type="spellEnd"/>
      <w:r>
        <w:t xml:space="preserve">: </w:t>
      </w:r>
      <w:proofErr w:type="spellStart"/>
      <w:r>
        <w:t>Attending</w:t>
      </w:r>
      <w:proofErr w:type="spellEnd"/>
      <w:r>
        <w:t xml:space="preserve"> a </w:t>
      </w:r>
      <w:proofErr w:type="spellStart"/>
      <w:r>
        <w:t>stroke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, </w:t>
      </w:r>
      <w:proofErr w:type="spellStart"/>
      <w:r>
        <w:t>attendees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of </w:t>
      </w:r>
      <w:proofErr w:type="spellStart"/>
      <w:r>
        <w:t>managing</w:t>
      </w:r>
      <w:proofErr w:type="spellEnd"/>
      <w:r>
        <w:t xml:space="preserve"> </w:t>
      </w:r>
      <w:proofErr w:type="spellStart"/>
      <w:r>
        <w:t>stroke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proficiency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in care </w:t>
      </w:r>
      <w:proofErr w:type="spellStart"/>
      <w:r>
        <w:t>processes</w:t>
      </w:r>
      <w:proofErr w:type="spellEnd"/>
      <w:r>
        <w:t xml:space="preserve">.  </w:t>
      </w:r>
    </w:p>
    <w:p w14:paraId="7743947A" w14:textId="77777777" w:rsidR="00432C2A" w:rsidRDefault="00432C2A" w:rsidP="00432C2A">
      <w:pPr>
        <w:pStyle w:val="NormalWeb"/>
      </w:pPr>
      <w:proofErr w:type="spellStart"/>
      <w:r>
        <w:t>Conclusion</w:t>
      </w:r>
      <w:proofErr w:type="spellEnd"/>
      <w:r>
        <w:t xml:space="preserve">: </w:t>
      </w:r>
      <w:proofErr w:type="spellStart"/>
      <w:r>
        <w:t>Providing</w:t>
      </w:r>
      <w:proofErr w:type="spellEnd"/>
      <w:r>
        <w:t xml:space="preserve"> an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focusing</w:t>
      </w:r>
      <w:proofErr w:type="spellEnd"/>
      <w:r>
        <w:t xml:space="preserve"> on the core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an </w:t>
      </w:r>
      <w:proofErr w:type="spellStart"/>
      <w:r>
        <w:t>advantage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keeping</w:t>
      </w:r>
      <w:proofErr w:type="spellEnd"/>
      <w:r>
        <w:t xml:space="preserve"> the </w:t>
      </w:r>
      <w:proofErr w:type="spellStart"/>
      <w:r>
        <w:t>health</w:t>
      </w:r>
      <w:proofErr w:type="spellEnd"/>
      <w:r>
        <w:t xml:space="preserve"> care </w:t>
      </w:r>
      <w:proofErr w:type="spellStart"/>
      <w:r>
        <w:t>facility</w:t>
      </w:r>
      <w:proofErr w:type="spellEnd"/>
      <w:r>
        <w:t xml:space="preserve"> in </w:t>
      </w:r>
      <w:proofErr w:type="spellStart"/>
      <w:r>
        <w:t>compliance</w:t>
      </w:r>
      <w:proofErr w:type="spellEnd"/>
      <w:r>
        <w:t xml:space="preserve"> with </w:t>
      </w:r>
      <w:proofErr w:type="spellStart"/>
      <w:r>
        <w:t>stroke</w:t>
      </w:r>
      <w:proofErr w:type="spellEnd"/>
      <w:r>
        <w:t xml:space="preserve"> management </w:t>
      </w:r>
      <w:proofErr w:type="spellStart"/>
      <w:r>
        <w:t>protocols</w:t>
      </w:r>
      <w:proofErr w:type="spellEnd"/>
      <w:r>
        <w:t>.</w:t>
      </w:r>
    </w:p>
    <w:p w14:paraId="2407BB4A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7A8CD4A" w14:textId="00E99043" w:rsidR="00AE3E37" w:rsidRDefault="004B0BBC">
      <w:pPr>
        <w:pStyle w:val="BodyText"/>
        <w:spacing w:before="2"/>
        <w:rPr>
          <w:rFonts w:ascii="Arial"/>
          <w:b/>
          <w:sz w:val="16"/>
        </w:rPr>
      </w:pPr>
      <w:r w:rsidRPr="004B0BBC">
        <w:rPr>
          <w:rFonts w:ascii="Arial"/>
          <w:b/>
          <w:sz w:val="16"/>
        </w:rPr>
        <w:drawing>
          <wp:inline distT="0" distB="0" distL="0" distR="0" wp14:anchorId="1B500C65" wp14:editId="30B3E9E9">
            <wp:extent cx="3165475" cy="1326515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D760A9F-9064-4140-AE4E-5353F22801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D760A9F-9064-4140-AE4E-5353F22801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4B53E" w14:textId="77777777" w:rsidR="00FD1D59" w:rsidRDefault="00FD1D59" w:rsidP="00FD1D5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</w:t>
      </w:r>
    </w:p>
    <w:p w14:paraId="241D85A8" w14:textId="77777777" w:rsidR="00FD1D59" w:rsidRDefault="00FD1D59" w:rsidP="00FD1D59">
      <w:pPr>
        <w:spacing w:line="204" w:lineRule="exact"/>
        <w:rPr>
          <w:rFonts w:ascii="Arial"/>
          <w:b/>
          <w:color w:val="BF5A14"/>
          <w:sz w:val="20"/>
        </w:rPr>
      </w:pPr>
    </w:p>
    <w:p w14:paraId="1B9D3F12" w14:textId="77777777" w:rsidR="00FD1D59" w:rsidRDefault="00FD1D59" w:rsidP="00FD1D59">
      <w:pPr>
        <w:rPr>
          <w:rFonts w:cstheme="minorHAnsi"/>
        </w:rPr>
      </w:pPr>
    </w:p>
    <w:p w14:paraId="7A89627D" w14:textId="77777777" w:rsidR="00FD1D59" w:rsidRDefault="00FD1D59" w:rsidP="00FD1D59">
      <w:pPr>
        <w:ind w:right="4230"/>
        <w:rPr>
          <w:rFonts w:cstheme="minorHAnsi"/>
        </w:rPr>
      </w:pPr>
      <w:r w:rsidRPr="00FB0AE7">
        <w:rPr>
          <w:rFonts w:cstheme="minorHAnsi"/>
        </w:rPr>
        <w:t>References:</w:t>
      </w:r>
    </w:p>
    <w:p w14:paraId="03944428" w14:textId="77777777" w:rsidR="00FD1D59" w:rsidRPr="00FB0AE7" w:rsidRDefault="00FD1D59" w:rsidP="00FD1D59">
      <w:pPr>
        <w:ind w:right="4230"/>
        <w:rPr>
          <w:rFonts w:cstheme="minorHAnsi"/>
        </w:rPr>
      </w:pPr>
    </w:p>
    <w:p w14:paraId="3B930D5C" w14:textId="7CCEAC11" w:rsidR="00FD1D59" w:rsidRDefault="004B0BBC" w:rsidP="004B0BBC">
      <w:pPr>
        <w:ind w:left="720" w:right="28" w:hanging="720"/>
      </w:pPr>
      <w:r>
        <w:t>B</w:t>
      </w:r>
      <w:r w:rsidR="00FD1D59">
        <w:t xml:space="preserve">owen, P. (2016). Early Identification, Rapid Response, and Effective Treatment of Acute Stroke: Utilizing </w:t>
      </w:r>
      <w:proofErr w:type="spellStart"/>
      <w:r w:rsidR="00FD1D59">
        <w:t>Teleneurology</w:t>
      </w:r>
      <w:proofErr w:type="spellEnd"/>
      <w:r w:rsidR="00FD1D59">
        <w:t xml:space="preserve"> to Ensure Optimal Clinical Outcomes. </w:t>
      </w:r>
      <w:r w:rsidR="00FD1D59" w:rsidRPr="00084EFA">
        <w:rPr>
          <w:i/>
        </w:rPr>
        <w:t>MEDSURG Nursing</w:t>
      </w:r>
      <w:r w:rsidR="00FD1D59">
        <w:t>, 25(4), 241-243.</w:t>
      </w:r>
    </w:p>
    <w:p w14:paraId="13746435" w14:textId="77777777" w:rsidR="00FD1D59" w:rsidRPr="00084EFA" w:rsidRDefault="00FD1D59" w:rsidP="004B0BBC">
      <w:pPr>
        <w:pStyle w:val="References"/>
        <w:spacing w:line="240" w:lineRule="auto"/>
        <w:ind w:right="-62"/>
        <w:rPr>
          <w:rFonts w:ascii="Calibri" w:hAnsi="Calibri" w:cs="Calibri"/>
          <w:color w:val="000000"/>
          <w:sz w:val="22"/>
          <w:szCs w:val="24"/>
        </w:rPr>
      </w:pPr>
      <w:r w:rsidRPr="00084EFA">
        <w:rPr>
          <w:rFonts w:ascii="Calibri" w:hAnsi="Calibri" w:cs="Calibri"/>
          <w:color w:val="000000"/>
          <w:sz w:val="22"/>
          <w:szCs w:val="24"/>
          <w:lang w:val="fr-FR"/>
        </w:rPr>
        <w:t xml:space="preserve">Dippel, D. W., &amp; </w:t>
      </w:r>
      <w:proofErr w:type="spellStart"/>
      <w:r w:rsidRPr="00084EFA">
        <w:rPr>
          <w:rFonts w:ascii="Calibri" w:hAnsi="Calibri" w:cs="Calibri"/>
          <w:color w:val="000000"/>
          <w:sz w:val="22"/>
          <w:szCs w:val="24"/>
          <w:lang w:val="fr-FR"/>
        </w:rPr>
        <w:t>Simoons</w:t>
      </w:r>
      <w:proofErr w:type="spellEnd"/>
      <w:r w:rsidRPr="00084EFA">
        <w:rPr>
          <w:rFonts w:ascii="Calibri" w:hAnsi="Calibri" w:cs="Calibri"/>
          <w:color w:val="000000"/>
          <w:sz w:val="22"/>
          <w:szCs w:val="24"/>
          <w:lang w:val="fr-FR"/>
        </w:rPr>
        <w:t xml:space="preserve">, M. L. (2009). </w:t>
      </w:r>
      <w:r w:rsidRPr="00084EFA">
        <w:rPr>
          <w:rFonts w:ascii="Calibri" w:hAnsi="Calibri" w:cs="Calibri"/>
          <w:color w:val="000000"/>
          <w:sz w:val="22"/>
          <w:szCs w:val="24"/>
        </w:rPr>
        <w:t xml:space="preserve">Improving adherence to guidelines for acute stroke management. </w:t>
      </w:r>
      <w:r w:rsidRPr="00084EFA">
        <w:rPr>
          <w:rFonts w:ascii="Calibri" w:hAnsi="Calibri" w:cs="Calibri"/>
          <w:i/>
          <w:iCs/>
          <w:color w:val="000000"/>
          <w:sz w:val="22"/>
          <w:szCs w:val="24"/>
        </w:rPr>
        <w:t>Circulation</w:t>
      </w:r>
      <w:r w:rsidRPr="00084EFA">
        <w:rPr>
          <w:rFonts w:ascii="Calibri" w:hAnsi="Calibri" w:cs="Calibri"/>
          <w:color w:val="000000"/>
          <w:sz w:val="22"/>
          <w:szCs w:val="24"/>
        </w:rPr>
        <w:t xml:space="preserve">, 119, 16-18. </w:t>
      </w:r>
    </w:p>
    <w:p w14:paraId="7334FA4D" w14:textId="77777777" w:rsidR="00FD1D59" w:rsidRPr="00FB0AE7" w:rsidRDefault="00FD1D59" w:rsidP="004B0BBC">
      <w:pPr>
        <w:pStyle w:val="References"/>
        <w:spacing w:line="240" w:lineRule="auto"/>
        <w:ind w:right="84"/>
        <w:rPr>
          <w:rFonts w:asciiTheme="minorHAnsi" w:hAnsiTheme="minorHAnsi" w:cstheme="minorHAnsi"/>
          <w:color w:val="000000"/>
          <w:sz w:val="22"/>
        </w:rPr>
      </w:pPr>
      <w:r w:rsidRPr="00FB0AE7">
        <w:rPr>
          <w:rFonts w:asciiTheme="minorHAnsi" w:hAnsiTheme="minorHAnsi" w:cstheme="minorHAnsi"/>
          <w:color w:val="000000"/>
          <w:sz w:val="22"/>
        </w:rPr>
        <w:t>Do</w:t>
      </w:r>
      <w:r w:rsidRPr="00FB0AE7">
        <w:rPr>
          <w:rFonts w:asciiTheme="minorHAnsi" w:hAnsiTheme="minorHAnsi" w:cstheme="minorHAnsi"/>
          <w:color w:val="111111"/>
          <w:sz w:val="22"/>
        </w:rPr>
        <w:t xml:space="preserve">uglas, V.C., Burchett, B.M., </w:t>
      </w:r>
      <w:proofErr w:type="spellStart"/>
      <w:r w:rsidRPr="00FB0AE7">
        <w:rPr>
          <w:rFonts w:asciiTheme="minorHAnsi" w:hAnsiTheme="minorHAnsi" w:cstheme="minorHAnsi"/>
          <w:color w:val="111111"/>
          <w:sz w:val="22"/>
        </w:rPr>
        <w:t>Kuchibbhatla</w:t>
      </w:r>
      <w:proofErr w:type="spellEnd"/>
      <w:r w:rsidRPr="00FB0AE7">
        <w:rPr>
          <w:rFonts w:asciiTheme="minorHAnsi" w:hAnsiTheme="minorHAnsi" w:cstheme="minorHAnsi"/>
          <w:color w:val="111111"/>
          <w:sz w:val="22"/>
        </w:rPr>
        <w:t xml:space="preserve">, M.N., Cohen, H.J., Blazer, D.G. (2005). Do the Brain Attack Coalition’s criteria for stroke centers improve care for ischemic stroke? </w:t>
      </w:r>
      <w:r w:rsidRPr="00FB0AE7">
        <w:rPr>
          <w:rFonts w:asciiTheme="minorHAnsi" w:hAnsiTheme="minorHAnsi" w:cstheme="minorHAnsi"/>
          <w:i/>
          <w:iCs/>
          <w:color w:val="000000"/>
          <w:sz w:val="22"/>
        </w:rPr>
        <w:t xml:space="preserve">Neurology, 64, </w:t>
      </w:r>
      <w:r w:rsidRPr="00FB0AE7">
        <w:rPr>
          <w:rFonts w:asciiTheme="minorHAnsi" w:hAnsiTheme="minorHAnsi" w:cstheme="minorHAnsi"/>
          <w:color w:val="000000"/>
          <w:sz w:val="22"/>
        </w:rPr>
        <w:t>422-427.</w:t>
      </w:r>
      <w:bookmarkStart w:id="0" w:name="_Hlk508283642"/>
    </w:p>
    <w:p w14:paraId="52734CE4" w14:textId="77777777" w:rsidR="00FD1D59" w:rsidRPr="00C07DF9" w:rsidRDefault="00FD1D59" w:rsidP="004B0BBC">
      <w:pPr>
        <w:ind w:left="720" w:right="-152" w:hanging="720"/>
        <w:rPr>
          <w:sz w:val="24"/>
          <w:szCs w:val="24"/>
        </w:rPr>
      </w:pPr>
      <w:bookmarkStart w:id="1" w:name="_Hlk508283554"/>
      <w:r w:rsidRPr="00C07DF9">
        <w:rPr>
          <w:sz w:val="24"/>
          <w:szCs w:val="24"/>
        </w:rPr>
        <w:t>Elder, K. G., Lemon, S. K., &amp; Costello, T. J. (2015)</w:t>
      </w:r>
      <w:bookmarkEnd w:id="1"/>
      <w:r w:rsidRPr="00C07DF9">
        <w:rPr>
          <w:sz w:val="24"/>
          <w:szCs w:val="24"/>
        </w:rPr>
        <w:t xml:space="preserve">. Increasing compliance with </w:t>
      </w:r>
    </w:p>
    <w:p w14:paraId="2C59967A" w14:textId="3C117407" w:rsidR="00FD1D59" w:rsidRPr="00C07DF9" w:rsidRDefault="004B0BBC" w:rsidP="004B0BBC">
      <w:pPr>
        <w:ind w:left="720" w:right="28" w:hanging="9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D1D59" w:rsidRPr="00C07DF9">
        <w:rPr>
          <w:sz w:val="24"/>
          <w:szCs w:val="24"/>
        </w:rPr>
        <w:t>national quality measures for stroke through use of a</w:t>
      </w:r>
      <w:r>
        <w:rPr>
          <w:sz w:val="24"/>
          <w:szCs w:val="24"/>
        </w:rPr>
        <w:t xml:space="preserve"> </w:t>
      </w:r>
      <w:r w:rsidR="00FD1D59" w:rsidRPr="00C07DF9">
        <w:rPr>
          <w:sz w:val="24"/>
          <w:szCs w:val="24"/>
        </w:rPr>
        <w:t>standard order set. </w:t>
      </w:r>
      <w:r w:rsidR="00FD1D59" w:rsidRPr="00084EFA">
        <w:rPr>
          <w:i/>
          <w:sz w:val="24"/>
          <w:szCs w:val="24"/>
        </w:rPr>
        <w:t>American Journal of Health-System Pharmacy</w:t>
      </w:r>
      <w:r w:rsidR="00FD1D59" w:rsidRPr="00C07DF9">
        <w:rPr>
          <w:sz w:val="24"/>
          <w:szCs w:val="24"/>
        </w:rPr>
        <w:t xml:space="preserve">, 72(S1), S6-S10. </w:t>
      </w:r>
    </w:p>
    <w:p w14:paraId="78CB819E" w14:textId="138F1C1F" w:rsidR="005973B9" w:rsidRDefault="00FD1D59" w:rsidP="004B0BBC">
      <w:pPr>
        <w:spacing w:line="204" w:lineRule="exact"/>
        <w:ind w:left="630" w:hanging="630"/>
        <w:rPr>
          <w:rFonts w:ascii="Calibri" w:hAnsi="Calibri"/>
        </w:rPr>
      </w:pPr>
      <w:r w:rsidRPr="00FB0AE7">
        <w:rPr>
          <w:rFonts w:asciiTheme="minorHAnsi" w:hAnsiTheme="minorHAnsi" w:cstheme="minorHAnsi"/>
        </w:rPr>
        <w:t xml:space="preserve">Frangione-Edfort E. (2014) </w:t>
      </w:r>
      <w:bookmarkEnd w:id="0"/>
      <w:r w:rsidRPr="00FB0AE7">
        <w:rPr>
          <w:rFonts w:asciiTheme="minorHAnsi" w:hAnsiTheme="minorHAnsi" w:cstheme="minorHAnsi"/>
        </w:rPr>
        <w:t xml:space="preserve">A Guideline for acute stroke: </w:t>
      </w:r>
      <w:r w:rsidR="004B0BBC">
        <w:rPr>
          <w:rFonts w:asciiTheme="minorHAnsi" w:hAnsiTheme="minorHAnsi" w:cstheme="minorHAnsi"/>
        </w:rPr>
        <w:tab/>
      </w:r>
      <w:r w:rsidRPr="00FB0AE7">
        <w:rPr>
          <w:rFonts w:asciiTheme="minorHAnsi" w:hAnsiTheme="minorHAnsi" w:cstheme="minorHAnsi"/>
        </w:rPr>
        <w:t>evaluation of New Jersey's practices.</w:t>
      </w:r>
      <w:r w:rsidRPr="00FB0AE7">
        <w:rPr>
          <w:rFonts w:asciiTheme="minorHAnsi" w:hAnsiTheme="minorHAnsi" w:cstheme="minorHAnsi"/>
          <w:i/>
        </w:rPr>
        <w:t xml:space="preserve"> Journal of </w:t>
      </w:r>
      <w:r w:rsidR="004B0BBC">
        <w:rPr>
          <w:rFonts w:asciiTheme="minorHAnsi" w:hAnsiTheme="minorHAnsi" w:cstheme="minorHAnsi"/>
          <w:i/>
        </w:rPr>
        <w:t xml:space="preserve">    </w:t>
      </w:r>
      <w:r w:rsidRPr="00FB0AE7">
        <w:rPr>
          <w:rFonts w:asciiTheme="minorHAnsi" w:hAnsiTheme="minorHAnsi" w:cstheme="minorHAnsi"/>
          <w:i/>
        </w:rPr>
        <w:t xml:space="preserve">Neuroscience Nurses. </w:t>
      </w:r>
      <w:r w:rsidRPr="00FB0AE7">
        <w:rPr>
          <w:rFonts w:asciiTheme="minorHAnsi" w:hAnsiTheme="minorHAnsi" w:cstheme="minorHAnsi"/>
        </w:rPr>
        <w:t xml:space="preserve"> 46(6).  E25-32.</w:t>
      </w:r>
      <w:r w:rsidR="005973B9">
        <w:rPr>
          <w:rFonts w:ascii="Arial"/>
          <w:b/>
          <w:color w:val="BF5A14"/>
          <w:sz w:val="20"/>
        </w:rPr>
        <w:br/>
      </w:r>
    </w:p>
    <w:p w14:paraId="323884A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D46F1D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5B8646C" w14:textId="77777777" w:rsidR="00AE3E37" w:rsidRDefault="00AE3E37">
      <w:pPr>
        <w:pStyle w:val="BodyText"/>
        <w:rPr>
          <w:rFonts w:ascii="Calibri"/>
          <w:sz w:val="20"/>
        </w:rPr>
      </w:pPr>
    </w:p>
    <w:p w14:paraId="6DF1809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7FCC4B9" wp14:editId="2713A76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23D78A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16CA0010" w14:textId="77777777" w:rsidR="00FD1D59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FD1D59" w:rsidRPr="00D612E3">
        <w:rPr>
          <w:rFonts w:cs="Calibri"/>
          <w:b/>
          <w:noProof/>
          <w:color w:val="00A4DE"/>
        </w:rPr>
        <w:drawing>
          <wp:inline distT="0" distB="0" distL="0" distR="0" wp14:anchorId="6BAEA1EC" wp14:editId="3F94A357">
            <wp:extent cx="622300" cy="635000"/>
            <wp:effectExtent l="0" t="0" r="0" b="0"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F646" w14:textId="66F31719" w:rsidR="00AE3E37" w:rsidRPr="00FD1D59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30814" w14:textId="77777777" w:rsidR="00FD1D59" w:rsidRPr="008832D9" w:rsidRDefault="00FD1D59" w:rsidP="00FD1D59">
      <w:pPr>
        <w:rPr>
          <w:rFonts w:cs="Calibri"/>
        </w:rPr>
      </w:pPr>
      <w:r w:rsidRPr="008832D9">
        <w:rPr>
          <w:rFonts w:cs="Calibri"/>
        </w:rPr>
        <w:t xml:space="preserve">Dr. Edfort is a seasoned health care professional offering 30+ years of progressive leadership experience (management/supervision and program development) along with education (didactic, clinical and virtual). </w:t>
      </w:r>
      <w:r>
        <w:rPr>
          <w:rFonts w:cs="Calibri"/>
        </w:rPr>
        <w:t xml:space="preserve"> Dr. Edfort is an Assistant Professor at Chamberlain University, USA. </w:t>
      </w:r>
      <w:r w:rsidRPr="008832D9">
        <w:rPr>
          <w:rFonts w:cs="Calibri"/>
        </w:rPr>
        <w:t xml:space="preserve">Dr. Edfort is a Fellow with the American Stroke Association for her work in the field of stroke. She has worked at several acute care hospitals preparing them for Stoke Center designation </w:t>
      </w:r>
      <w:r w:rsidRPr="008832D9">
        <w:rPr>
          <w:rFonts w:cs="Calibri"/>
        </w:rPr>
        <w:lastRenderedPageBreak/>
        <w:t>and provided education to nursing staff, medical staff, patients, families and community member. Dr. Edfort has presented her stroke research at numerous local, regional</w:t>
      </w:r>
      <w:r>
        <w:rPr>
          <w:rFonts w:cs="Calibri"/>
        </w:rPr>
        <w:t>, national</w:t>
      </w:r>
      <w:r w:rsidRPr="008832D9">
        <w:rPr>
          <w:rFonts w:cs="Calibri"/>
        </w:rPr>
        <w:t xml:space="preserve"> and international </w:t>
      </w:r>
      <w:r>
        <w:rPr>
          <w:rFonts w:cs="Calibri"/>
        </w:rPr>
        <w:t>venues</w:t>
      </w:r>
      <w:r w:rsidRPr="008832D9">
        <w:rPr>
          <w:rFonts w:cs="Calibri"/>
        </w:rPr>
        <w:t>.</w:t>
      </w:r>
    </w:p>
    <w:p w14:paraId="42906515" w14:textId="114107BE" w:rsidR="00AE3E37" w:rsidRDefault="00A9710C" w:rsidP="00FD1D59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D1D59" w:rsidRPr="00E25CB1">
          <w:rPr>
            <w:rStyle w:val="Hyperlink"/>
            <w:rFonts w:ascii="Arial"/>
            <w:sz w:val="14"/>
          </w:rPr>
          <w:t>telenurss@aol.com</w:t>
        </w:r>
      </w:hyperlink>
    </w:p>
    <w:p w14:paraId="7E831A3F" w14:textId="0692DAB3" w:rsidR="00FD1D59" w:rsidRPr="00FD1D59" w:rsidRDefault="00292ED9" w:rsidP="00FD1D5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E6DC099" wp14:editId="2382773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8C15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69FBDA8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DFAD18A" w14:textId="6C6D3C20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5A88C11" w14:textId="77777777" w:rsidR="00FD1D59" w:rsidRDefault="00FD1D59" w:rsidP="000534A1">
      <w:pPr>
        <w:spacing w:before="39"/>
        <w:ind w:left="100"/>
        <w:rPr>
          <w:rFonts w:ascii="Minion Pro"/>
          <w:b/>
          <w:sz w:val="20"/>
        </w:rPr>
      </w:pPr>
    </w:p>
    <w:p w14:paraId="083D6E7F" w14:textId="77777777" w:rsidR="00FD1D59" w:rsidRPr="008A690F" w:rsidRDefault="00FD1D59" w:rsidP="00FD1D5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>
        <w:t>Dr. Erica Edfort, DNP, MSN, NVRN-BC, RN-BVC, FASRN, FAHA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732-715-9020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Pr="007877C5">
        <w:t xml:space="preserve"> </w:t>
      </w:r>
      <w:hyperlink r:id="rId11" w:history="1">
        <w:r w:rsidRPr="00255F82">
          <w:rPr>
            <w:rStyle w:val="Hyperlink"/>
            <w:lang w:val="en-NZ"/>
          </w:rPr>
          <w:t>https://www.linkedin.com/in/erica-edfort-dnp-nvrn-bc-rn-bc-fasrn-faha-5158b514/</w:t>
        </w:r>
      </w:hyperlink>
      <w:r>
        <w:rPr>
          <w:lang w:val="en-NZ"/>
        </w:rPr>
        <w:t xml:space="preserve"> </w:t>
      </w:r>
    </w:p>
    <w:p w14:paraId="37C4C385" w14:textId="77777777" w:rsidR="00FD1D59" w:rsidRDefault="00FD1D59" w:rsidP="00FD1D59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>: Oral Presentation</w:t>
      </w:r>
      <w:r>
        <w:rPr>
          <w:lang w:val="en-NZ"/>
        </w:rPr>
        <w:br/>
      </w:r>
    </w:p>
    <w:p w14:paraId="0558A783" w14:textId="089CF3B0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br/>
      </w:r>
    </w:p>
    <w:p w14:paraId="351F0490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01FED618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099C1" w14:textId="77777777" w:rsidR="005A1EC5" w:rsidRDefault="005A1EC5">
      <w:r>
        <w:separator/>
      </w:r>
    </w:p>
  </w:endnote>
  <w:endnote w:type="continuationSeparator" w:id="0">
    <w:p w14:paraId="05E0AA9E" w14:textId="77777777" w:rsidR="005A1EC5" w:rsidRDefault="005A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TT6120e2aa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779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600BF7E" wp14:editId="15BF29C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EA6E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456D25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0BF7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20FEA6E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456D25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B28B70" wp14:editId="199C20D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BEE3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4EECF7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B28B70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0DFBEE3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4EECF7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A52AE2" wp14:editId="7C6AD1D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648F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2DA825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A52AE2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267648F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2DA825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77AE9" w14:textId="77777777" w:rsidR="005A1EC5" w:rsidRDefault="005A1EC5">
      <w:r>
        <w:separator/>
      </w:r>
    </w:p>
  </w:footnote>
  <w:footnote w:type="continuationSeparator" w:id="0">
    <w:p w14:paraId="69FC9A93" w14:textId="77777777" w:rsidR="005A1EC5" w:rsidRDefault="005A1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8A55904"/>
    <w:multiLevelType w:val="hybridMultilevel"/>
    <w:tmpl w:val="6090E5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2C2A"/>
    <w:rsid w:val="004355DC"/>
    <w:rsid w:val="004749B4"/>
    <w:rsid w:val="00475D20"/>
    <w:rsid w:val="00494130"/>
    <w:rsid w:val="004B0BBC"/>
    <w:rsid w:val="004F3523"/>
    <w:rsid w:val="00590D60"/>
    <w:rsid w:val="005973B9"/>
    <w:rsid w:val="005A1EC5"/>
    <w:rsid w:val="005B3A56"/>
    <w:rsid w:val="006060CE"/>
    <w:rsid w:val="0061505C"/>
    <w:rsid w:val="0063497F"/>
    <w:rsid w:val="00714354"/>
    <w:rsid w:val="0072231B"/>
    <w:rsid w:val="00867470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D1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95646"/>
  <w15:docId w15:val="{9ADCDFD5-42D1-624A-B432-3A4093D4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rsid w:val="00432C2A"/>
    <w:pPr>
      <w:widowControl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References">
    <w:name w:val="References"/>
    <w:basedOn w:val="Normal"/>
    <w:qFormat/>
    <w:rsid w:val="00FD1D59"/>
    <w:pPr>
      <w:widowControl/>
      <w:spacing w:line="480" w:lineRule="auto"/>
      <w:ind w:left="720" w:hanging="720"/>
    </w:pPr>
    <w:rPr>
      <w:rFonts w:ascii="Times New Roman" w:eastAsia="Calibri" w:hAnsi="Times New Roman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D1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erica-edfort-dnp-nvrn-bc-rn-bc-fasrn-faha-5158b514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elenurss@ao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erica edfort</cp:lastModifiedBy>
  <cp:revision>3</cp:revision>
  <dcterms:created xsi:type="dcterms:W3CDTF">2022-01-03T16:32:00Z</dcterms:created>
  <dcterms:modified xsi:type="dcterms:W3CDTF">2022-01-03T16:45:00Z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