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D0" w:rsidRPr="007118D0" w:rsidRDefault="007118D0" w:rsidP="007118D0">
      <w:pPr>
        <w:jc w:val="both"/>
        <w:rPr>
          <w:rFonts w:asciiTheme="majorBidi" w:hAnsiTheme="majorBidi" w:cstheme="majorBidi"/>
          <w:b/>
          <w:bCs/>
          <w:color w:val="4F81BD" w:themeColor="accent1"/>
          <w:sz w:val="32"/>
          <w:szCs w:val="32"/>
        </w:rPr>
      </w:pPr>
      <w:proofErr w:type="gramStart"/>
      <w:r w:rsidRPr="007118D0">
        <w:rPr>
          <w:rFonts w:asciiTheme="majorBidi" w:hAnsiTheme="majorBidi" w:cstheme="majorBidi"/>
          <w:b/>
          <w:bCs/>
          <w:color w:val="4F81BD" w:themeColor="accent1"/>
          <w:sz w:val="32"/>
          <w:szCs w:val="32"/>
        </w:rPr>
        <w:t>Reproductive health among adolescent mothers in an Iranian setting</w:t>
      </w:r>
      <w:r w:rsidR="00544B13">
        <w:rPr>
          <w:rFonts w:asciiTheme="majorBidi" w:hAnsiTheme="majorBidi" w:cstheme="majorBidi"/>
          <w:b/>
          <w:bCs/>
          <w:color w:val="4F81BD" w:themeColor="accent1"/>
          <w:sz w:val="32"/>
          <w:szCs w:val="32"/>
        </w:rPr>
        <w:t>.</w:t>
      </w:r>
      <w:bookmarkStart w:id="0" w:name="_GoBack"/>
      <w:bookmarkEnd w:id="0"/>
      <w:proofErr w:type="gramEnd"/>
    </w:p>
    <w:p w:rsidR="007118D0" w:rsidRDefault="007118D0" w:rsidP="007118D0">
      <w:pPr>
        <w:rPr>
          <w:rFonts w:asciiTheme="minorBidi" w:eastAsia="Times New Roman" w:hAnsiTheme="minorBidi" w:cstheme="minorBidi"/>
          <w:sz w:val="18"/>
          <w:szCs w:val="18"/>
          <w:lang w:bidi="fa-IR"/>
        </w:rPr>
      </w:pPr>
    </w:p>
    <w:p w:rsidR="007118D0" w:rsidRPr="007118D0" w:rsidRDefault="007118D0" w:rsidP="00231575">
      <w:pPr>
        <w:rPr>
          <w:rFonts w:asciiTheme="minorBidi" w:eastAsia="Times New Roman" w:hAnsiTheme="minorBidi" w:cstheme="minorBidi"/>
          <w:sz w:val="18"/>
          <w:szCs w:val="18"/>
          <w:lang w:bidi="fa-IR"/>
        </w:rPr>
      </w:pPr>
      <w:proofErr w:type="spellStart"/>
      <w:proofErr w:type="gramStart"/>
      <w:r w:rsidRPr="007118D0">
        <w:rPr>
          <w:rFonts w:asciiTheme="minorBidi" w:eastAsia="Times New Roman" w:hAnsiTheme="minorBidi" w:cstheme="minorBidi"/>
          <w:sz w:val="18"/>
          <w:szCs w:val="18"/>
          <w:lang w:bidi="fa-IR"/>
        </w:rPr>
        <w:t>Dr</w:t>
      </w:r>
      <w:proofErr w:type="spellEnd"/>
      <w:r w:rsidRPr="007118D0">
        <w:rPr>
          <w:rFonts w:asciiTheme="minorBidi" w:eastAsia="Times New Roman" w:hAnsiTheme="minorBidi" w:cstheme="minorBidi"/>
          <w:sz w:val="18"/>
          <w:szCs w:val="18"/>
          <w:lang w:bidi="fa-IR"/>
        </w:rPr>
        <w:t xml:space="preserve"> </w:t>
      </w:r>
      <w:proofErr w:type="spellStart"/>
      <w:r w:rsidRPr="007118D0">
        <w:rPr>
          <w:rFonts w:asciiTheme="minorBidi" w:eastAsia="Times New Roman" w:hAnsiTheme="minorBidi" w:cstheme="minorBidi"/>
          <w:sz w:val="18"/>
          <w:szCs w:val="18"/>
          <w:lang w:bidi="fa-IR"/>
        </w:rPr>
        <w:t>Afrouz</w:t>
      </w:r>
      <w:proofErr w:type="spellEnd"/>
      <w:r w:rsidRPr="007118D0">
        <w:rPr>
          <w:rFonts w:asciiTheme="minorBidi" w:eastAsia="Times New Roman" w:hAnsiTheme="minorBidi" w:cstheme="minorBidi"/>
          <w:sz w:val="18"/>
          <w:szCs w:val="18"/>
          <w:lang w:bidi="fa-IR"/>
        </w:rPr>
        <w:t xml:space="preserve"> Mardi, PhD, Assistant Professor in Reproductive Health,</w:t>
      </w:r>
      <w:r>
        <w:rPr>
          <w:rFonts w:asciiTheme="minorBidi" w:eastAsia="Times New Roman" w:hAnsiTheme="minorBidi" w:cstheme="minorBidi"/>
          <w:sz w:val="18"/>
          <w:szCs w:val="18"/>
          <w:lang w:bidi="fa-IR"/>
        </w:rPr>
        <w:t xml:space="preserve"> </w:t>
      </w:r>
      <w:r w:rsidRPr="007118D0">
        <w:rPr>
          <w:rFonts w:asciiTheme="minorBidi" w:eastAsia="Times New Roman" w:hAnsiTheme="minorBidi" w:cstheme="minorBidi"/>
          <w:sz w:val="18"/>
          <w:szCs w:val="18"/>
          <w:lang w:bidi="fa-IR"/>
        </w:rPr>
        <w:t>Iran</w:t>
      </w:r>
      <w:r>
        <w:rPr>
          <w:rFonts w:asciiTheme="minorBidi" w:eastAsia="Times New Roman" w:hAnsiTheme="minorBidi" w:cstheme="minorBidi"/>
          <w:sz w:val="18"/>
          <w:szCs w:val="18"/>
          <w:lang w:bidi="fa-IR"/>
        </w:rPr>
        <w:t>.</w:t>
      </w:r>
      <w:proofErr w:type="gramEnd"/>
    </w:p>
    <w:p w:rsidR="00231575" w:rsidRDefault="007118D0" w:rsidP="00231575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Asghar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Abdollahi</w:t>
      </w:r>
      <w:proofErr w:type="spellEnd"/>
      <w:r>
        <w:rPr>
          <w:rFonts w:ascii="Arial"/>
        </w:rPr>
        <w:t xml:space="preserve">, </w:t>
      </w:r>
      <w:r w:rsidRPr="007118D0">
        <w:rPr>
          <w:rFonts w:ascii="Arial"/>
          <w:lang w:val="en"/>
        </w:rPr>
        <w:t xml:space="preserve">Internal medicine </w:t>
      </w:r>
      <w:r w:rsidR="00231575">
        <w:rPr>
          <w:rFonts w:ascii="Arial"/>
          <w:lang w:val="en"/>
        </w:rPr>
        <w:t>sp</w:t>
      </w:r>
      <w:r w:rsidRPr="007118D0">
        <w:rPr>
          <w:rFonts w:ascii="Arial"/>
          <w:lang w:val="en"/>
        </w:rPr>
        <w:t>ecialist</w:t>
      </w:r>
      <w:r w:rsidR="00231575">
        <w:rPr>
          <w:rFonts w:ascii="Arial"/>
        </w:rPr>
        <w:t xml:space="preserve">, </w:t>
      </w:r>
      <w:r>
        <w:rPr>
          <w:rFonts w:ascii="Arial"/>
        </w:rPr>
        <w:t>Iran</w:t>
      </w:r>
      <w:r w:rsidR="00231575">
        <w:rPr>
          <w:rFonts w:ascii="Arial"/>
        </w:rPr>
        <w:t>.</w:t>
      </w:r>
    </w:p>
    <w:p w:rsidR="007118D0" w:rsidRDefault="00231575" w:rsidP="00231575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Mozhgan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GHaffari</w:t>
      </w:r>
      <w:proofErr w:type="spellEnd"/>
      <w:r>
        <w:rPr>
          <w:rFonts w:ascii="Arial"/>
        </w:rPr>
        <w:t>, MSc in Health education, Iran</w:t>
      </w:r>
      <w:r w:rsidR="00C74138">
        <w:rPr>
          <w:rFonts w:ascii="Arial"/>
        </w:rPr>
        <w:t>.</w:t>
      </w:r>
      <w:r w:rsidR="007118D0" w:rsidRPr="007118D0">
        <w:rPr>
          <w:rFonts w:ascii="Arial"/>
        </w:rPr>
        <w:t xml:space="preserve"> </w:t>
      </w:r>
    </w:p>
    <w:p w:rsidR="00231575" w:rsidRDefault="00231575" w:rsidP="00231575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Malek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Abazari</w:t>
      </w:r>
      <w:proofErr w:type="spellEnd"/>
      <w:r>
        <w:rPr>
          <w:rFonts w:ascii="Arial"/>
        </w:rPr>
        <w:t>, MSc in Statistics, Iran</w:t>
      </w:r>
      <w:r w:rsidR="00C74138">
        <w:rPr>
          <w:rFonts w:ascii="Arial"/>
        </w:rPr>
        <w:t>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231575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31575" w:rsidRPr="00DD611E" w:rsidRDefault="00231575" w:rsidP="00DD611E">
      <w:pPr>
        <w:pStyle w:val="Heading3"/>
        <w:spacing w:before="147" w:line="276" w:lineRule="auto"/>
        <w:jc w:val="both"/>
        <w:rPr>
          <w:rFonts w:asciiTheme="majorBidi" w:hAnsiTheme="majorBidi" w:cstheme="majorBidi"/>
          <w:b w:val="0"/>
          <w:bCs w:val="0"/>
        </w:rPr>
      </w:pPr>
      <w:r w:rsidRPr="00DD611E">
        <w:rPr>
          <w:rFonts w:asciiTheme="majorBidi" w:hAnsiTheme="majorBidi" w:cstheme="majorBidi"/>
          <w:b w:val="0"/>
          <w:bCs w:val="0"/>
        </w:rPr>
        <w:t xml:space="preserve">Background: Millions of women give birth before the age of 18 in </w:t>
      </w:r>
      <w:r w:rsidRPr="00DD611E">
        <w:rPr>
          <w:rFonts w:asciiTheme="majorBidi" w:hAnsiTheme="majorBidi" w:cstheme="majorBidi"/>
          <w:b w:val="0"/>
          <w:bCs w:val="0"/>
          <w:lang w:val="en"/>
        </w:rPr>
        <w:t>underdeveloped countries</w:t>
      </w:r>
      <w:r w:rsidRPr="00DD611E">
        <w:rPr>
          <w:rFonts w:asciiTheme="majorBidi" w:hAnsiTheme="majorBidi" w:cstheme="majorBidi"/>
          <w:b w:val="0"/>
          <w:bCs w:val="0"/>
        </w:rPr>
        <w:t>.</w:t>
      </w:r>
      <w:r w:rsidRPr="00DD611E">
        <w:rPr>
          <w:rFonts w:asciiTheme="majorBidi" w:hAnsiTheme="majorBidi" w:cstheme="majorBidi"/>
          <w:b w:val="0"/>
          <w:bCs w:val="0"/>
          <w:lang w:val="en"/>
        </w:rPr>
        <w:t xml:space="preserve"> Considering the reproductive health of adolescent mothers including family planning, sexual, mental, social and maternal health is still a serious and persistent challenge.</w:t>
      </w:r>
    </w:p>
    <w:p w:rsidR="00231575" w:rsidRPr="00DD611E" w:rsidRDefault="00231575" w:rsidP="00DD611E">
      <w:pPr>
        <w:pStyle w:val="Heading3"/>
        <w:spacing w:before="147" w:line="276" w:lineRule="auto"/>
        <w:jc w:val="both"/>
        <w:rPr>
          <w:rFonts w:asciiTheme="majorBidi" w:hAnsiTheme="majorBidi" w:cstheme="majorBidi"/>
          <w:b w:val="0"/>
          <w:bCs w:val="0"/>
        </w:rPr>
      </w:pPr>
      <w:r w:rsidRPr="00DD611E">
        <w:rPr>
          <w:rFonts w:asciiTheme="majorBidi" w:hAnsiTheme="majorBidi" w:cstheme="majorBidi"/>
          <w:b w:val="0"/>
          <w:bCs w:val="0"/>
        </w:rPr>
        <w:t xml:space="preserve">Methods: This Cross-sectional study was conducted on 312 adolescent mothers through a convenient sampling method. A demographic information questionnaire and Adolescent Women's Reproductive Health Questionnaire were completed anonymously and through Face-to-Face and Individual Interviews. Data were analyzed using SPSS software. </w:t>
      </w:r>
    </w:p>
    <w:p w:rsidR="00231575" w:rsidRPr="00DD611E" w:rsidRDefault="00231575" w:rsidP="00DD611E">
      <w:pPr>
        <w:pStyle w:val="Heading3"/>
        <w:spacing w:before="147" w:line="276" w:lineRule="auto"/>
        <w:jc w:val="both"/>
        <w:rPr>
          <w:rFonts w:asciiTheme="majorBidi" w:hAnsiTheme="majorBidi" w:cstheme="majorBidi"/>
          <w:b w:val="0"/>
          <w:bCs w:val="0"/>
        </w:rPr>
      </w:pPr>
      <w:r w:rsidRPr="00DD611E">
        <w:rPr>
          <w:rFonts w:asciiTheme="majorBidi" w:hAnsiTheme="majorBidi" w:cstheme="majorBidi"/>
          <w:b w:val="0"/>
          <w:bCs w:val="0"/>
        </w:rPr>
        <w:t>Results: The mean age of the participants was 16.41(±0.85), mean age of marriage was 15.06(±1.15) ranged between 11 to 17 years, and the mean age of their husbands was 24.18(±2.29). 40.7% of the participants had junior high school education,</w:t>
      </w:r>
      <w:r w:rsidRPr="00DD611E">
        <w:rPr>
          <w:rFonts w:asciiTheme="majorBidi" w:hAnsiTheme="majorBidi" w:cstheme="majorBidi"/>
          <w:b w:val="0"/>
          <w:bCs w:val="0"/>
          <w:lang w:val="en"/>
        </w:rPr>
        <w:t xml:space="preserve"> 53.85% had no children and only 30% of participants used effective contraceptive methods. The rate of cesarean section was </w:t>
      </w:r>
      <w:r w:rsidRPr="00DD611E">
        <w:rPr>
          <w:rFonts w:asciiTheme="majorBidi" w:hAnsiTheme="majorBidi" w:cstheme="majorBidi"/>
          <w:b w:val="0"/>
          <w:bCs w:val="0"/>
        </w:rPr>
        <w:t>54.7%.</w:t>
      </w:r>
      <w:r w:rsidRPr="00DD611E">
        <w:rPr>
          <w:rFonts w:asciiTheme="majorBidi" w:hAnsiTheme="majorBidi" w:cstheme="majorBidi"/>
          <w:b w:val="0"/>
          <w:bCs w:val="0"/>
          <w:lang w:val="en"/>
        </w:rPr>
        <w:t xml:space="preserve"> The mean score of reproductive health for women in this study was 63.78 (</w:t>
      </w:r>
      <w:r w:rsidRPr="00DD611E">
        <w:rPr>
          <w:rFonts w:asciiTheme="majorBidi" w:hAnsiTheme="majorBidi" w:cstheme="majorBidi"/>
          <w:b w:val="0"/>
          <w:bCs w:val="0"/>
        </w:rPr>
        <w:t>±</w:t>
      </w:r>
      <w:r w:rsidRPr="00DD611E">
        <w:rPr>
          <w:rFonts w:asciiTheme="majorBidi" w:hAnsiTheme="majorBidi" w:cstheme="majorBidi"/>
          <w:b w:val="0"/>
          <w:bCs w:val="0"/>
          <w:lang w:val="en"/>
        </w:rPr>
        <w:t xml:space="preserve">11.06). This study results showed that there was significant relationship between age, education, parity, age and education of husband and contraceptive methods with women's reproductive health. </w:t>
      </w:r>
    </w:p>
    <w:p w:rsidR="00231575" w:rsidRPr="00DD611E" w:rsidRDefault="00231575" w:rsidP="00DD611E">
      <w:pPr>
        <w:pStyle w:val="Heading3"/>
        <w:spacing w:before="147" w:line="276" w:lineRule="auto"/>
        <w:jc w:val="both"/>
        <w:rPr>
          <w:rFonts w:asciiTheme="majorBidi" w:hAnsiTheme="majorBidi" w:cstheme="majorBidi"/>
          <w:b w:val="0"/>
          <w:bCs w:val="0"/>
        </w:rPr>
      </w:pPr>
      <w:r w:rsidRPr="00DD611E">
        <w:rPr>
          <w:rFonts w:asciiTheme="majorBidi" w:hAnsiTheme="majorBidi" w:cstheme="majorBidi"/>
          <w:b w:val="0"/>
          <w:bCs w:val="0"/>
        </w:rPr>
        <w:t xml:space="preserve">Conclusion: This study supports the evidence of the negative role of early marriage and motherhood on reproductive health of adolescent mothers. </w:t>
      </w:r>
    </w:p>
    <w:p w:rsidR="00231575" w:rsidRPr="00DD611E" w:rsidRDefault="00231575" w:rsidP="00DD611E">
      <w:pPr>
        <w:pStyle w:val="Heading3"/>
        <w:spacing w:before="147" w:line="276" w:lineRule="auto"/>
        <w:jc w:val="both"/>
        <w:rPr>
          <w:rFonts w:asciiTheme="majorBidi" w:hAnsiTheme="majorBidi" w:cstheme="majorBidi"/>
          <w:b w:val="0"/>
          <w:bCs w:val="0"/>
        </w:rPr>
      </w:pPr>
      <w:r w:rsidRPr="00DD611E">
        <w:rPr>
          <w:rFonts w:asciiTheme="majorBidi" w:hAnsiTheme="majorBidi" w:cstheme="majorBidi"/>
          <w:b w:val="0"/>
          <w:bCs w:val="0"/>
        </w:rPr>
        <w:t>Key words: Reproductive health, adolescent, mothers</w:t>
      </w:r>
    </w:p>
    <w:p w:rsidR="00231575" w:rsidRPr="00DD611E" w:rsidRDefault="00231575" w:rsidP="00DD611E">
      <w:pPr>
        <w:pStyle w:val="Heading3"/>
        <w:spacing w:before="147"/>
        <w:jc w:val="both"/>
        <w:rPr>
          <w:rFonts w:asciiTheme="majorBidi" w:hAnsiTheme="majorBidi" w:cstheme="majorBidi"/>
        </w:rPr>
      </w:pPr>
    </w:p>
    <w:p w:rsidR="00231575" w:rsidRDefault="00231575" w:rsidP="00231575">
      <w:pPr>
        <w:pStyle w:val="Heading3"/>
        <w:spacing w:before="147"/>
        <w:jc w:val="both"/>
      </w:pPr>
    </w:p>
    <w:p w:rsidR="00AE3E37" w:rsidRDefault="00A9710C" w:rsidP="00231575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231575">
        <w:rPr>
          <w:b w:val="0"/>
          <w:sz w:val="16"/>
        </w:rPr>
        <w:lastRenderedPageBreak/>
        <w:t xml:space="preserve"> </w:t>
      </w:r>
    </w:p>
    <w:p w:rsidR="005973B9" w:rsidRDefault="005973B9" w:rsidP="00815A3C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  <w:proofErr w:type="gramStart"/>
      <w:r>
        <w:rPr>
          <w:rFonts w:asciiTheme="minorBidi" w:hAnsiTheme="minorBidi" w:cstheme="minorBidi"/>
          <w:sz w:val="20"/>
          <w:szCs w:val="20"/>
        </w:rPr>
        <w:t>1-</w:t>
      </w:r>
      <w:r w:rsidRPr="00815A3C">
        <w:rPr>
          <w:rFonts w:asciiTheme="minorBidi" w:hAnsiTheme="minorBidi" w:cstheme="minorBidi"/>
          <w:sz w:val="20"/>
          <w:szCs w:val="20"/>
        </w:rPr>
        <w:t xml:space="preserve">Afrouz Mardi, Zahra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Behboodi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Moghadam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Faezeh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Ghafouri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>.</w:t>
      </w:r>
      <w:proofErr w:type="gramEnd"/>
      <w:r w:rsidRPr="00815A3C">
        <w:rPr>
          <w:rFonts w:asciiTheme="minorBidi" w:hAnsiTheme="minorBidi" w:cstheme="minorBidi"/>
          <w:sz w:val="20"/>
          <w:szCs w:val="20"/>
        </w:rPr>
        <w:t xml:space="preserve">  </w:t>
      </w:r>
      <w:proofErr w:type="gramStart"/>
      <w:r w:rsidRPr="00815A3C">
        <w:rPr>
          <w:rFonts w:asciiTheme="minorBidi" w:hAnsiTheme="minorBidi" w:cstheme="minorBidi"/>
          <w:sz w:val="20"/>
          <w:szCs w:val="20"/>
        </w:rPr>
        <w:t>Sexual activity, interest and satisfaction in older women in Iran.</w:t>
      </w:r>
      <w:proofErr w:type="gram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gramStart"/>
      <w:r w:rsidRPr="00815A3C">
        <w:rPr>
          <w:rFonts w:asciiTheme="minorBidi" w:hAnsiTheme="minorBidi" w:cstheme="minorBidi"/>
          <w:sz w:val="20"/>
          <w:szCs w:val="20"/>
        </w:rPr>
        <w:t xml:space="preserve">J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Biostat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Epidemiol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>.</w:t>
      </w:r>
      <w:proofErr w:type="gramEnd"/>
      <w:r w:rsidRPr="00815A3C">
        <w:rPr>
          <w:rFonts w:asciiTheme="minorBidi" w:hAnsiTheme="minorBidi" w:cstheme="minorBidi"/>
          <w:sz w:val="20"/>
          <w:szCs w:val="20"/>
        </w:rPr>
        <w:t xml:space="preserve"> 2019</w:t>
      </w:r>
      <w:proofErr w:type="gramStart"/>
      <w:r w:rsidRPr="00815A3C">
        <w:rPr>
          <w:rFonts w:asciiTheme="minorBidi" w:hAnsiTheme="minorBidi" w:cstheme="minorBidi"/>
          <w:sz w:val="20"/>
          <w:szCs w:val="20"/>
        </w:rPr>
        <w:t>;5</w:t>
      </w:r>
      <w:proofErr w:type="gramEnd"/>
      <w:r w:rsidRPr="00815A3C">
        <w:rPr>
          <w:rFonts w:asciiTheme="minorBidi" w:hAnsiTheme="minorBidi" w:cstheme="minorBidi"/>
          <w:sz w:val="20"/>
          <w:szCs w:val="20"/>
        </w:rPr>
        <w:t>(1): 50-57</w:t>
      </w:r>
    </w:p>
    <w:p w:rsidR="00815A3C" w:rsidRP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</w:p>
    <w:p w:rsid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>2-</w:t>
      </w:r>
      <w:r w:rsidRPr="00815A3C">
        <w:rPr>
          <w:rFonts w:asciiTheme="minorBidi" w:hAnsiTheme="minorBidi" w:cstheme="minorBidi"/>
          <w:sz w:val="20"/>
          <w:szCs w:val="20"/>
        </w:rPr>
        <w:t xml:space="preserve">Afrouz Mardi, Abbas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Ebadi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Shirin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Shahbazi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, Sara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Esmaelzade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saeieh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, Zahra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Behboodi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Moghadam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. Factors influencing the use of contraceptives through the lens of teenage women: a qualitative study in Iran. </w:t>
      </w:r>
      <w:proofErr w:type="gramStart"/>
      <w:r w:rsidRPr="00815A3C">
        <w:rPr>
          <w:rFonts w:asciiTheme="minorBidi" w:hAnsiTheme="minorBidi" w:cstheme="minorBidi"/>
          <w:sz w:val="20"/>
          <w:szCs w:val="20"/>
        </w:rPr>
        <w:t>BMC Public Health.</w:t>
      </w:r>
      <w:proofErr w:type="gramEnd"/>
      <w:r w:rsidRPr="00815A3C">
        <w:rPr>
          <w:rFonts w:asciiTheme="minorBidi" w:hAnsiTheme="minorBidi" w:cstheme="minorBidi"/>
          <w:sz w:val="20"/>
          <w:szCs w:val="20"/>
        </w:rPr>
        <w:t xml:space="preserve"> 2018; 18:202 DOI 10.1186/s12889-018-5116-3</w:t>
      </w:r>
    </w:p>
    <w:p w:rsidR="00815A3C" w:rsidRP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</w:p>
    <w:p w:rsid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>3-</w:t>
      </w:r>
      <w:r w:rsidRPr="00815A3C">
        <w:rPr>
          <w:rFonts w:asciiTheme="minorBidi" w:hAnsiTheme="minorBidi" w:cstheme="minorBidi"/>
          <w:sz w:val="20"/>
          <w:szCs w:val="20"/>
        </w:rPr>
        <w:t xml:space="preserve">Afrouz Mardi, Abbas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Ebadi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, Zahra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Behboodi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Moghadam</w:t>
      </w:r>
      <w:proofErr w:type="gramStart"/>
      <w:r w:rsidRPr="00815A3C">
        <w:rPr>
          <w:rFonts w:asciiTheme="minorBidi" w:hAnsiTheme="minorBidi" w:cstheme="minorBidi"/>
          <w:sz w:val="20"/>
          <w:szCs w:val="20"/>
        </w:rPr>
        <w:t>,Shirin</w:t>
      </w:r>
      <w:proofErr w:type="spellEnd"/>
      <w:proofErr w:type="gram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Shahbazi</w:t>
      </w:r>
      <w:proofErr w:type="spellEnd"/>
      <w:r>
        <w:rPr>
          <w:rFonts w:asciiTheme="minorBidi" w:hAnsiTheme="minorBidi" w:cstheme="minorBidi"/>
          <w:sz w:val="20"/>
          <w:szCs w:val="20"/>
        </w:rPr>
        <w:t xml:space="preserve">. </w:t>
      </w:r>
      <w:r w:rsidRPr="00815A3C">
        <w:rPr>
          <w:rFonts w:asciiTheme="minorBidi" w:hAnsiTheme="minorBidi" w:cstheme="minorBidi"/>
          <w:sz w:val="20"/>
          <w:szCs w:val="20"/>
        </w:rPr>
        <w:t xml:space="preserve">Perceptions of teenage women about marriage in adolescence in an Iranian setting: A qualitative study. Electronic Physician, 2018; 10(2):6292-6298,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DOI:http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>://dx.doi.org/10.19082/6292</w:t>
      </w:r>
    </w:p>
    <w:p w:rsidR="00815A3C" w:rsidRP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</w:p>
    <w:p w:rsidR="00815A3C" w:rsidRP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 xml:space="preserve">4-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Ghafoori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F,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Taheri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M, Mardi A,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Sarafraz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N,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Negarandeh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R. Assessing the reporting quality of systematic reviews and meta-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analysises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in the Iranian journals of Nursing and Midwifery. </w:t>
      </w:r>
      <w:proofErr w:type="gramStart"/>
      <w:r w:rsidRPr="00815A3C">
        <w:rPr>
          <w:rFonts w:asciiTheme="minorBidi" w:hAnsiTheme="minorBidi" w:cstheme="minorBidi"/>
          <w:sz w:val="20"/>
          <w:szCs w:val="20"/>
        </w:rPr>
        <w:t>Hayat.</w:t>
      </w:r>
      <w:proofErr w:type="gramEnd"/>
      <w:r w:rsidRPr="00815A3C">
        <w:rPr>
          <w:rFonts w:asciiTheme="minorBidi" w:hAnsiTheme="minorBidi" w:cstheme="minorBidi"/>
          <w:sz w:val="20"/>
          <w:szCs w:val="20"/>
        </w:rPr>
        <w:t xml:space="preserve"> 2015; 21 (3):41-49</w:t>
      </w:r>
      <w:r>
        <w:rPr>
          <w:rFonts w:asciiTheme="minorBidi" w:hAnsiTheme="minorBidi" w:cstheme="minorBidi"/>
          <w:sz w:val="20"/>
          <w:szCs w:val="20"/>
        </w:rPr>
        <w:t xml:space="preserve"> </w:t>
      </w:r>
    </w:p>
    <w:p w:rsid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  <w:r w:rsidRPr="00815A3C">
        <w:rPr>
          <w:rFonts w:asciiTheme="minorBidi" w:hAnsiTheme="minorBidi" w:cstheme="minorBidi"/>
          <w:sz w:val="20"/>
          <w:szCs w:val="20"/>
        </w:rPr>
        <w:t xml:space="preserve">URL: </w:t>
      </w:r>
      <w:hyperlink r:id="rId10" w:history="1">
        <w:r w:rsidRPr="00A243F6">
          <w:rPr>
            <w:rStyle w:val="Hyperlink"/>
            <w:rFonts w:asciiTheme="minorBidi" w:hAnsiTheme="minorBidi" w:cstheme="minorBidi"/>
            <w:sz w:val="20"/>
            <w:szCs w:val="20"/>
          </w:rPr>
          <w:t>http://hayat.tums.ac.ir/article-1-1194-fa.html</w:t>
        </w:r>
      </w:hyperlink>
    </w:p>
    <w:p w:rsidR="00815A3C" w:rsidRP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</w:p>
    <w:p w:rsidR="00AE3E37" w:rsidRPr="00815A3C" w:rsidRDefault="00815A3C" w:rsidP="00815A3C">
      <w:pPr>
        <w:tabs>
          <w:tab w:val="left" w:pos="384"/>
        </w:tabs>
        <w:ind w:right="117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 xml:space="preserve">5-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Nemati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Ali,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Tazakori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Zahra, Maryam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Namadi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,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Nazila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Vosoghi</w:t>
      </w:r>
      <w:proofErr w:type="gramStart"/>
      <w:r w:rsidRPr="00815A3C">
        <w:rPr>
          <w:rFonts w:asciiTheme="minorBidi" w:hAnsiTheme="minorBidi" w:cstheme="minorBidi"/>
          <w:sz w:val="20"/>
          <w:szCs w:val="20"/>
        </w:rPr>
        <w:t>,Maryam</w:t>
      </w:r>
      <w:proofErr w:type="spellEnd"/>
      <w:proofErr w:type="gramEnd"/>
      <w:r w:rsidRPr="00815A3C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Zare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,  </w:t>
      </w:r>
      <w:proofErr w:type="spellStart"/>
      <w:r w:rsidRPr="00815A3C">
        <w:rPr>
          <w:rFonts w:asciiTheme="minorBidi" w:hAnsiTheme="minorBidi" w:cstheme="minorBidi"/>
          <w:sz w:val="20"/>
          <w:szCs w:val="20"/>
        </w:rPr>
        <w:t>Afrouz</w:t>
      </w:r>
      <w:proofErr w:type="spellEnd"/>
      <w:r w:rsidRPr="00815A3C">
        <w:rPr>
          <w:rFonts w:asciiTheme="minorBidi" w:hAnsiTheme="minorBidi" w:cstheme="minorBidi"/>
          <w:sz w:val="20"/>
          <w:szCs w:val="20"/>
        </w:rPr>
        <w:t xml:space="preserve"> Mardi.  Effectiveness Comparison of Mothers’ In-person Versus Written Nutritional Education Intervention on Infant Growth in Iran. International Journal of MCH and AIDS (2015); 3(1): 74-80. Available online at www.mchandaids.org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7F7873" w:rsidRDefault="008756E6" w:rsidP="00DD611E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DD611E" w:rsidRPr="00DD611E">
        <w:rPr>
          <w:noProof/>
          <w:lang w:bidi="fa-IR"/>
        </w:rPr>
        <w:t xml:space="preserve"> </w:t>
      </w:r>
      <w:r w:rsidR="00DD611E" w:rsidRPr="00DD611E">
        <w:rPr>
          <w:rFonts w:ascii="Calibri" w:eastAsia="Times New Roman" w:hAnsi="Calibri" w:cs="Arial"/>
          <w:noProof/>
          <w:lang w:bidi="fa-IR"/>
        </w:rPr>
        <w:drawing>
          <wp:inline distT="0" distB="0" distL="0" distR="0" wp14:anchorId="15565934" wp14:editId="2CA8D278">
            <wp:extent cx="629107" cy="672998"/>
            <wp:effectExtent l="0" t="0" r="0" b="0"/>
            <wp:docPr id="2" name="Picture 2" descr="H:\mar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ard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06" cy="67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611E">
        <w:rPr>
          <w:noProof/>
          <w:lang w:bidi="fa-IR"/>
        </w:rPr>
        <w:t xml:space="preserve"> </w:t>
      </w:r>
    </w:p>
    <w:p w:rsidR="007F7873" w:rsidRPr="00DD611E" w:rsidRDefault="007F7873" w:rsidP="00544B13">
      <w:pPr>
        <w:widowControl/>
        <w:spacing w:line="360" w:lineRule="auto"/>
        <w:jc w:val="both"/>
        <w:rPr>
          <w:rFonts w:asciiTheme="minorBidi" w:hAnsiTheme="minorBidi" w:cstheme="minorBidi"/>
          <w:sz w:val="16"/>
          <w:szCs w:val="16"/>
        </w:rPr>
      </w:pPr>
      <w:r w:rsidRPr="00DD611E">
        <w:rPr>
          <w:rFonts w:asciiTheme="minorBidi" w:eastAsia="Times New Roman" w:hAnsiTheme="minorBidi" w:cstheme="minorBidi"/>
          <w:sz w:val="16"/>
          <w:szCs w:val="16"/>
          <w:lang w:bidi="fa-IR"/>
        </w:rPr>
        <w:t xml:space="preserve">She is </w:t>
      </w:r>
      <w:r w:rsidRPr="007F7873">
        <w:rPr>
          <w:rFonts w:asciiTheme="minorBidi" w:eastAsia="Times New Roman" w:hAnsiTheme="minorBidi" w:cstheme="minorBidi"/>
          <w:sz w:val="16"/>
          <w:szCs w:val="16"/>
          <w:lang w:bidi="fa-IR"/>
        </w:rPr>
        <w:t>PhD, Assistant Professor in Reproductive Health</w:t>
      </w:r>
      <w:r w:rsidRPr="00DD611E">
        <w:rPr>
          <w:rFonts w:asciiTheme="minorBidi" w:eastAsia="Times New Roman" w:hAnsiTheme="minorBidi" w:cstheme="minorBidi"/>
          <w:sz w:val="16"/>
          <w:szCs w:val="16"/>
          <w:lang w:bidi="fa-IR"/>
        </w:rPr>
        <w:t xml:space="preserve"> in </w:t>
      </w:r>
      <w:r w:rsidRPr="007F7873">
        <w:rPr>
          <w:rFonts w:asciiTheme="minorBidi" w:eastAsia="Times New Roman" w:hAnsiTheme="minorBidi" w:cstheme="minorBidi"/>
          <w:sz w:val="16"/>
          <w:szCs w:val="16"/>
          <w:lang w:bidi="fa-IR"/>
        </w:rPr>
        <w:t>Ardabil University</w:t>
      </w:r>
      <w:r w:rsidRPr="00DD611E">
        <w:rPr>
          <w:rFonts w:asciiTheme="minorBidi" w:eastAsia="Times New Roman" w:hAnsiTheme="minorBidi" w:cstheme="minorBidi"/>
          <w:sz w:val="16"/>
          <w:szCs w:val="16"/>
          <w:lang w:bidi="fa-IR"/>
        </w:rPr>
        <w:t xml:space="preserve"> </w:t>
      </w:r>
      <w:r w:rsidRPr="007F7873">
        <w:rPr>
          <w:rFonts w:asciiTheme="minorBidi" w:eastAsia="Times New Roman" w:hAnsiTheme="minorBidi" w:cstheme="minorBidi"/>
          <w:sz w:val="16"/>
          <w:szCs w:val="16"/>
          <w:lang w:bidi="fa-IR"/>
        </w:rPr>
        <w:t>of Medical Sciences, Ardabil, Iran</w:t>
      </w:r>
      <w:r w:rsidRPr="00DD611E">
        <w:rPr>
          <w:rFonts w:asciiTheme="minorBidi" w:eastAsia="Times New Roman" w:hAnsiTheme="minorBidi" w:cstheme="minorBidi"/>
          <w:sz w:val="16"/>
          <w:szCs w:val="16"/>
          <w:lang w:bidi="fa-IR"/>
        </w:rPr>
        <w:t>.</w:t>
      </w:r>
      <w:r w:rsidRPr="00DD611E">
        <w:rPr>
          <w:rFonts w:asciiTheme="minorBidi" w:hAnsiTheme="minorBidi" w:cstheme="minorBidi"/>
          <w:sz w:val="16"/>
          <w:szCs w:val="16"/>
        </w:rPr>
        <w:t xml:space="preserve"> She has over 20 </w:t>
      </w:r>
      <w:proofErr w:type="spellStart"/>
      <w:r w:rsidRPr="00DD611E">
        <w:rPr>
          <w:rFonts w:asciiTheme="minorBidi" w:hAnsiTheme="minorBidi" w:cstheme="minorBidi"/>
          <w:sz w:val="16"/>
          <w:szCs w:val="16"/>
        </w:rPr>
        <w:t>years experience</w:t>
      </w:r>
      <w:proofErr w:type="spellEnd"/>
      <w:r w:rsidRPr="00DD611E">
        <w:rPr>
          <w:rFonts w:asciiTheme="minorBidi" w:hAnsiTheme="minorBidi" w:cstheme="minorBidi"/>
          <w:sz w:val="16"/>
          <w:szCs w:val="16"/>
        </w:rPr>
        <w:t xml:space="preserve"> in</w:t>
      </w:r>
      <w:r w:rsidR="00DD611E" w:rsidRPr="00DD611E">
        <w:rPr>
          <w:rFonts w:asciiTheme="minorBidi" w:hAnsiTheme="minorBidi" w:cstheme="minorBidi"/>
          <w:sz w:val="16"/>
          <w:szCs w:val="16"/>
        </w:rPr>
        <w:t xml:space="preserve"> the field of</w:t>
      </w:r>
      <w:r w:rsidRPr="00DD611E">
        <w:rPr>
          <w:rFonts w:asciiTheme="minorBidi" w:hAnsiTheme="minorBidi" w:cstheme="minorBidi"/>
          <w:sz w:val="16"/>
          <w:szCs w:val="16"/>
        </w:rPr>
        <w:t xml:space="preserve"> maternal and child health. Her research interests include intervention</w:t>
      </w:r>
      <w:r w:rsidR="00544B13">
        <w:rPr>
          <w:rFonts w:asciiTheme="minorBidi" w:hAnsiTheme="minorBidi" w:cstheme="minorBidi"/>
          <w:sz w:val="16"/>
          <w:szCs w:val="16"/>
        </w:rPr>
        <w:t>,</w:t>
      </w:r>
      <w:r w:rsidRPr="00DD611E">
        <w:rPr>
          <w:rFonts w:asciiTheme="minorBidi" w:hAnsiTheme="minorBidi" w:cstheme="minorBidi"/>
          <w:sz w:val="16"/>
          <w:szCs w:val="16"/>
        </w:rPr>
        <w:t xml:space="preserve"> design and evaluation of sexual and reproductive needs among women particularly adolescent</w:t>
      </w:r>
      <w:r w:rsidR="00544B13">
        <w:rPr>
          <w:rFonts w:asciiTheme="minorBidi" w:hAnsiTheme="minorBidi" w:cstheme="minorBidi"/>
          <w:sz w:val="16"/>
          <w:szCs w:val="16"/>
        </w:rPr>
        <w:t xml:space="preserve"> women</w:t>
      </w:r>
      <w:r w:rsidRPr="00DD611E">
        <w:rPr>
          <w:rFonts w:asciiTheme="minorBidi" w:hAnsiTheme="minorBidi" w:cstheme="minorBidi"/>
          <w:sz w:val="16"/>
          <w:szCs w:val="16"/>
        </w:rPr>
        <w:t xml:space="preserve">. </w:t>
      </w:r>
      <w:r w:rsidR="00A9710C" w:rsidRPr="00DD611E">
        <w:rPr>
          <w:rFonts w:asciiTheme="minorBidi" w:hAnsiTheme="minorBidi" w:cstheme="minorBidi"/>
          <w:sz w:val="16"/>
          <w:szCs w:val="16"/>
        </w:rPr>
        <w:t xml:space="preserve">Email: </w:t>
      </w:r>
      <w:hyperlink r:id="rId12" w:history="1">
        <w:r w:rsidRPr="00DD611E">
          <w:rPr>
            <w:rStyle w:val="Hyperlink"/>
            <w:rFonts w:asciiTheme="minorBidi" w:hAnsiTheme="minorBidi" w:cstheme="minorBidi"/>
            <w:sz w:val="16"/>
            <w:szCs w:val="16"/>
          </w:rPr>
          <w:t>a.mardi@arums.ac.ir</w:t>
        </w:r>
      </w:hyperlink>
      <w:r w:rsidRPr="00DD611E">
        <w:rPr>
          <w:rFonts w:asciiTheme="minorBidi" w:hAnsiTheme="minorBidi" w:cstheme="minorBidi"/>
          <w:sz w:val="16"/>
          <w:szCs w:val="16"/>
        </w:rPr>
        <w:t xml:space="preserve">   Mardi1151@gmail.com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D3237DD" wp14:editId="4A95FDB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673" w:rsidRDefault="00865673">
      <w:r>
        <w:separator/>
      </w:r>
    </w:p>
  </w:endnote>
  <w:endnote w:type="continuationSeparator" w:id="0">
    <w:p w:rsidR="00865673" w:rsidRDefault="0086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673" w:rsidRDefault="00865673">
      <w:r>
        <w:separator/>
      </w:r>
    </w:p>
  </w:footnote>
  <w:footnote w:type="continuationSeparator" w:id="0">
    <w:p w:rsidR="00865673" w:rsidRDefault="00865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31575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44B13"/>
    <w:rsid w:val="005973B9"/>
    <w:rsid w:val="005B3A56"/>
    <w:rsid w:val="006060CE"/>
    <w:rsid w:val="0063497F"/>
    <w:rsid w:val="007118D0"/>
    <w:rsid w:val="00775576"/>
    <w:rsid w:val="0078738A"/>
    <w:rsid w:val="007F7873"/>
    <w:rsid w:val="00815A3C"/>
    <w:rsid w:val="00865673"/>
    <w:rsid w:val="00873DF0"/>
    <w:rsid w:val="008756E6"/>
    <w:rsid w:val="009B2D44"/>
    <w:rsid w:val="00A07E82"/>
    <w:rsid w:val="00A9710C"/>
    <w:rsid w:val="00AE3E37"/>
    <w:rsid w:val="00B21A57"/>
    <w:rsid w:val="00B47B44"/>
    <w:rsid w:val="00BD5D55"/>
    <w:rsid w:val="00C33602"/>
    <w:rsid w:val="00C74138"/>
    <w:rsid w:val="00CD6F55"/>
    <w:rsid w:val="00D62425"/>
    <w:rsid w:val="00DD611E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.mardi@arums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hayat.tums.ac.ir/article-1-1194-fa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7</cp:revision>
  <dcterms:created xsi:type="dcterms:W3CDTF">2019-11-28T06:19:00Z</dcterms:created>
  <dcterms:modified xsi:type="dcterms:W3CDTF">2019-12-01T12:57:00Z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