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62546" w14:textId="77777777" w:rsidR="00F91098" w:rsidRDefault="00F91098" w:rsidP="00494130">
      <w:pPr>
        <w:pStyle w:val="Heading1"/>
        <w:spacing w:before="170"/>
        <w:ind w:left="0"/>
        <w:rPr>
          <w:color w:val="337AB7"/>
        </w:rPr>
      </w:pPr>
      <w:r w:rsidRPr="00F91098">
        <w:rPr>
          <w:color w:val="337AB7"/>
        </w:rPr>
        <w:t xml:space="preserve">Impact of Respiratory distress syndrome and perinatal asphyxia on the survival of preterm neonates in in East Africa context: a systematic review and meta-analysis </w:t>
      </w:r>
    </w:p>
    <w:p w14:paraId="60C1D8F5" w14:textId="77777777" w:rsidR="00F91098" w:rsidRDefault="00F91098" w:rsidP="005973B9">
      <w:pPr>
        <w:pStyle w:val="BodyText"/>
        <w:spacing w:before="73" w:line="198" w:lineRule="exact"/>
        <w:ind w:left="100" w:right="5987"/>
        <w:rPr>
          <w:rFonts w:ascii="Arial"/>
        </w:rPr>
      </w:pPr>
    </w:p>
    <w:p w14:paraId="5B791305" w14:textId="4DA71A5B" w:rsidR="005973B9" w:rsidRDefault="00253333" w:rsidP="00F91098">
      <w:pPr>
        <w:pStyle w:val="BodyText"/>
        <w:spacing w:before="73" w:line="198" w:lineRule="exact"/>
        <w:ind w:left="100" w:right="5987"/>
        <w:rPr>
          <w:rFonts w:ascii="Arial"/>
        </w:rPr>
      </w:pPr>
      <w:proofErr w:type="spellStart"/>
      <w:r>
        <w:rPr>
          <w:rFonts w:ascii="Arial"/>
        </w:rPr>
        <w:t>Mr</w:t>
      </w:r>
      <w:proofErr w:type="spellEnd"/>
      <w:r>
        <w:rPr>
          <w:rFonts w:ascii="Arial"/>
        </w:rPr>
        <w:t xml:space="preserve"> </w:t>
      </w:r>
      <w:proofErr w:type="spellStart"/>
      <w:r w:rsidR="00F91098" w:rsidRPr="00F91098">
        <w:rPr>
          <w:rFonts w:ascii="Arial"/>
        </w:rPr>
        <w:t>Ermias</w:t>
      </w:r>
      <w:proofErr w:type="spellEnd"/>
      <w:r w:rsidR="00F91098" w:rsidRPr="00F91098">
        <w:rPr>
          <w:rFonts w:ascii="Arial"/>
        </w:rPr>
        <w:t xml:space="preserve"> </w:t>
      </w:r>
      <w:proofErr w:type="spellStart"/>
      <w:r w:rsidR="00F91098" w:rsidRPr="00F91098">
        <w:rPr>
          <w:rFonts w:ascii="Arial"/>
        </w:rPr>
        <w:t>Sisay</w:t>
      </w:r>
      <w:proofErr w:type="spellEnd"/>
      <w:r w:rsidR="00F91098" w:rsidRPr="00F91098">
        <w:rPr>
          <w:rFonts w:ascii="Arial"/>
        </w:rPr>
        <w:t xml:space="preserve"> Chanie</w:t>
      </w:r>
      <w:r w:rsidR="00F91098">
        <w:rPr>
          <w:rFonts w:ascii="Arial"/>
        </w:rPr>
        <w:t xml:space="preserve"> (MSc)</w:t>
      </w:r>
    </w:p>
    <w:p w14:paraId="5A92343D" w14:textId="19FC968C" w:rsidR="00AE3E37" w:rsidRDefault="00AE3E37">
      <w:pPr>
        <w:pStyle w:val="BodyText"/>
        <w:spacing w:before="3"/>
        <w:rPr>
          <w:rFonts w:ascii="Arial"/>
          <w:sz w:val="21"/>
        </w:rPr>
      </w:pPr>
    </w:p>
    <w:p w14:paraId="35EAE16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ED5ECB6" w14:textId="77777777" w:rsidR="00AE3E37" w:rsidRDefault="00A9710C">
      <w:pPr>
        <w:pStyle w:val="Heading3"/>
        <w:spacing w:before="147"/>
        <w:jc w:val="both"/>
      </w:pPr>
      <w:r>
        <w:rPr>
          <w:color w:val="BF5A14"/>
        </w:rPr>
        <w:t>Abstract</w:t>
      </w:r>
      <w:r w:rsidR="00404E5B">
        <w:rPr>
          <w:color w:val="BF5A14"/>
        </w:rPr>
        <w:t xml:space="preserve"> (300 word limit)</w:t>
      </w:r>
    </w:p>
    <w:p w14:paraId="12FA192E" w14:textId="77777777" w:rsidR="00B06E5B" w:rsidRPr="00B06E5B" w:rsidRDefault="00B06E5B" w:rsidP="00B06E5B">
      <w:pPr>
        <w:pStyle w:val="Heading3"/>
        <w:spacing w:before="74"/>
        <w:jc w:val="both"/>
        <w:rPr>
          <w:rFonts w:ascii="Tw Cen MT" w:eastAsia="Tw Cen MT" w:hAnsi="Tw Cen MT" w:cs="Tw Cen MT"/>
          <w:b w:val="0"/>
          <w:bCs w:val="0"/>
          <w:sz w:val="22"/>
          <w:szCs w:val="22"/>
        </w:rPr>
      </w:pPr>
      <w:r w:rsidRPr="00B06E5B">
        <w:rPr>
          <w:rFonts w:ascii="Tw Cen MT" w:eastAsia="Tw Cen MT" w:hAnsi="Tw Cen MT" w:cs="Tw Cen MT"/>
          <w:sz w:val="18"/>
          <w:szCs w:val="18"/>
        </w:rPr>
        <w:t>Background</w:t>
      </w:r>
      <w:r w:rsidRPr="00B06E5B">
        <w:rPr>
          <w:rFonts w:ascii="Tw Cen MT" w:eastAsia="Tw Cen MT" w:hAnsi="Tw Cen MT" w:cs="Tw Cen MT"/>
          <w:b w:val="0"/>
          <w:bCs w:val="0"/>
          <w:sz w:val="18"/>
          <w:szCs w:val="18"/>
        </w:rPr>
        <w:t xml:space="preserve">: Preterm incidence increased rapidly and its </w:t>
      </w:r>
      <w:r w:rsidRPr="00B06E5B">
        <w:rPr>
          <w:rFonts w:ascii="Tw Cen MT" w:eastAsia="Tw Cen MT" w:hAnsi="Tw Cen MT" w:cs="Tw Cen MT"/>
          <w:b w:val="0"/>
          <w:bCs w:val="0"/>
          <w:sz w:val="22"/>
          <w:szCs w:val="22"/>
        </w:rPr>
        <w:t xml:space="preserve">disproportionate contribution to increased infant mortality rates in Africa. Hence, the aim of this systematic review and meta-analysis was to determine the pooled mortality rate and associated contributing factors with decreasing the survival of preterm. </w:t>
      </w:r>
    </w:p>
    <w:p w14:paraId="21E9C2BA" w14:textId="1FE027F3" w:rsidR="00B06E5B" w:rsidRPr="00B06E5B" w:rsidRDefault="00B06E5B" w:rsidP="00B06E5B">
      <w:pPr>
        <w:pStyle w:val="Heading3"/>
        <w:spacing w:before="74"/>
        <w:jc w:val="both"/>
        <w:rPr>
          <w:rFonts w:ascii="Tw Cen MT" w:eastAsia="Tw Cen MT" w:hAnsi="Tw Cen MT" w:cs="Tw Cen MT"/>
          <w:b w:val="0"/>
          <w:bCs w:val="0"/>
          <w:sz w:val="22"/>
          <w:szCs w:val="22"/>
        </w:rPr>
      </w:pPr>
      <w:r w:rsidRPr="00B06E5B">
        <w:rPr>
          <w:rFonts w:ascii="Tw Cen MT" w:eastAsia="Tw Cen MT" w:hAnsi="Tw Cen MT" w:cs="Tw Cen MT"/>
          <w:sz w:val="22"/>
          <w:szCs w:val="22"/>
        </w:rPr>
        <w:t>Methods</w:t>
      </w:r>
      <w:r w:rsidRPr="00B06E5B">
        <w:rPr>
          <w:rFonts w:ascii="Tw Cen MT" w:eastAsia="Tw Cen MT" w:hAnsi="Tw Cen MT" w:cs="Tw Cen MT"/>
          <w:b w:val="0"/>
          <w:bCs w:val="0"/>
          <w:sz w:val="22"/>
          <w:szCs w:val="22"/>
        </w:rPr>
        <w:t xml:space="preserve">: PubMed, Google Scholar, </w:t>
      </w:r>
      <w:proofErr w:type="spellStart"/>
      <w:r w:rsidRPr="00B06E5B">
        <w:rPr>
          <w:rFonts w:ascii="Tw Cen MT" w:eastAsia="Tw Cen MT" w:hAnsi="Tw Cen MT" w:cs="Tw Cen MT"/>
          <w:b w:val="0"/>
          <w:bCs w:val="0"/>
          <w:sz w:val="22"/>
          <w:szCs w:val="22"/>
        </w:rPr>
        <w:t>Hinary</w:t>
      </w:r>
      <w:proofErr w:type="spellEnd"/>
      <w:r w:rsidRPr="00B06E5B">
        <w:rPr>
          <w:rFonts w:ascii="Tw Cen MT" w:eastAsia="Tw Cen MT" w:hAnsi="Tw Cen MT" w:cs="Tw Cen MT"/>
          <w:b w:val="0"/>
          <w:bCs w:val="0"/>
          <w:sz w:val="22"/>
          <w:szCs w:val="22"/>
        </w:rPr>
        <w:t xml:space="preserve">, Cochrane library, research gate, and institutional repositories were retrieved were used to identity eligible articles through Preferred Reporting Items for Systematic Review and Meta-Analysis (PRISMA) guidelines. Data was extracted in the excel sheet considering mortality rate, and stratified the associated factors with mortality, then the data exported to STATA 14 for further analysis. I2 and Egger's test were estimated to the heterogeneity and publication bias of the included article respectively. Subgroup </w:t>
      </w:r>
      <w:r w:rsidRPr="00B06E5B">
        <w:rPr>
          <w:rFonts w:ascii="Tw Cen MT" w:eastAsia="Tw Cen MT" w:hAnsi="Tw Cen MT" w:cs="Tw Cen MT"/>
          <w:b w:val="0"/>
          <w:bCs w:val="0"/>
          <w:sz w:val="22"/>
          <w:szCs w:val="22"/>
        </w:rPr>
        <w:t>analysis-based</w:t>
      </w:r>
      <w:r w:rsidRPr="00B06E5B">
        <w:rPr>
          <w:rFonts w:ascii="Tw Cen MT" w:eastAsia="Tw Cen MT" w:hAnsi="Tw Cen MT" w:cs="Tw Cen MT"/>
          <w:b w:val="0"/>
          <w:bCs w:val="0"/>
          <w:sz w:val="22"/>
          <w:szCs w:val="22"/>
        </w:rPr>
        <w:t xml:space="preserve"> country, year, study design, year of publication, and sample size were also examined.</w:t>
      </w:r>
    </w:p>
    <w:p w14:paraId="0B611E71" w14:textId="77777777" w:rsidR="00B06E5B" w:rsidRPr="00B06E5B" w:rsidRDefault="00B06E5B" w:rsidP="00B06E5B">
      <w:pPr>
        <w:pStyle w:val="Heading3"/>
        <w:spacing w:before="74"/>
        <w:jc w:val="both"/>
        <w:rPr>
          <w:rFonts w:ascii="Tw Cen MT" w:eastAsia="Tw Cen MT" w:hAnsi="Tw Cen MT" w:cs="Tw Cen MT"/>
          <w:b w:val="0"/>
          <w:bCs w:val="0"/>
          <w:sz w:val="22"/>
          <w:szCs w:val="22"/>
        </w:rPr>
      </w:pPr>
      <w:r w:rsidRPr="00B06E5B">
        <w:rPr>
          <w:rFonts w:ascii="Tw Cen MT" w:eastAsia="Tw Cen MT" w:hAnsi="Tw Cen MT" w:cs="Tw Cen MT"/>
          <w:sz w:val="22"/>
          <w:szCs w:val="22"/>
        </w:rPr>
        <w:t>Resul</w:t>
      </w:r>
      <w:r w:rsidRPr="00B06E5B">
        <w:rPr>
          <w:rFonts w:ascii="Tw Cen MT" w:eastAsia="Tw Cen MT" w:hAnsi="Tw Cen MT" w:cs="Tw Cen MT"/>
          <w:b w:val="0"/>
          <w:bCs w:val="0"/>
          <w:sz w:val="22"/>
          <w:szCs w:val="22"/>
        </w:rPr>
        <w:t xml:space="preserve">t: This meta-analysis included 32 articles with total of 21,405 study participants.  The pooled mortality rate among preterm in Easter Africa found to be 19.2% (95%CI; 16.0–22.4). Regarding to study design, the mortality rate found to be 18.1%, 19.4%, and 19.7% with respect to prospective cohort, retrospective cohort, and cross-sectional studies. The pooled odds of mortality among preterm with respiratory distress syndrome decreased the survival by nearly three folds [AOR=3.2; 95% CI: 22, 4.6] when compared to those who didn’t have respiratory distress syndrome. Similarly, preterm presented with birth asphyxia nearly three times higher a risk death as compared with their counterparts [AOR=2.6; 95% CI: 1.9, 3.4]. </w:t>
      </w:r>
    </w:p>
    <w:p w14:paraId="27D98588" w14:textId="7569489A" w:rsidR="00B06E5B" w:rsidRDefault="00B06E5B" w:rsidP="00B06E5B">
      <w:pPr>
        <w:pStyle w:val="Heading3"/>
        <w:spacing w:before="74"/>
        <w:jc w:val="both"/>
        <w:rPr>
          <w:rFonts w:ascii="Tw Cen MT" w:eastAsia="Tw Cen MT" w:hAnsi="Tw Cen MT" w:cs="Tw Cen MT"/>
          <w:b w:val="0"/>
          <w:bCs w:val="0"/>
          <w:sz w:val="18"/>
          <w:szCs w:val="18"/>
        </w:rPr>
      </w:pPr>
      <w:r w:rsidRPr="00B06E5B">
        <w:rPr>
          <w:rFonts w:ascii="Tw Cen MT" w:eastAsia="Tw Cen MT" w:hAnsi="Tw Cen MT" w:cs="Tw Cen MT"/>
          <w:sz w:val="22"/>
          <w:szCs w:val="22"/>
        </w:rPr>
        <w:t>Conclusion</w:t>
      </w:r>
      <w:r w:rsidRPr="00B06E5B">
        <w:rPr>
          <w:rFonts w:ascii="Tw Cen MT" w:eastAsia="Tw Cen MT" w:hAnsi="Tw Cen MT" w:cs="Tw Cen MT"/>
          <w:b w:val="0"/>
          <w:bCs w:val="0"/>
          <w:sz w:val="22"/>
          <w:szCs w:val="22"/>
        </w:rPr>
        <w:t>: Mortality of preterm was unacceptably high in Eastern Africa. Fortunately, the main causes of death were found to be respiratory distress syndrome and birth asphyxia which are preventable and treatable hence early detection and timely management of this risk factors is crucial to decrease preterm mortality</w:t>
      </w:r>
      <w:r w:rsidRPr="00B06E5B">
        <w:rPr>
          <w:rFonts w:ascii="Tw Cen MT" w:eastAsia="Tw Cen MT" w:hAnsi="Tw Cen MT" w:cs="Tw Cen MT"/>
          <w:b w:val="0"/>
          <w:bCs w:val="0"/>
          <w:sz w:val="18"/>
          <w:szCs w:val="18"/>
        </w:rPr>
        <w:t xml:space="preserve"> significantly</w:t>
      </w:r>
    </w:p>
    <w:p w14:paraId="6313260B" w14:textId="70A755A0" w:rsidR="00B06E5B" w:rsidRDefault="00B06E5B" w:rsidP="00B06E5B">
      <w:pPr>
        <w:pStyle w:val="Heading3"/>
        <w:spacing w:before="74"/>
        <w:jc w:val="both"/>
        <w:rPr>
          <w:rFonts w:ascii="Tw Cen MT" w:eastAsia="Tw Cen MT" w:hAnsi="Tw Cen MT" w:cs="Tw Cen MT"/>
          <w:b w:val="0"/>
          <w:bCs w:val="0"/>
          <w:sz w:val="18"/>
          <w:szCs w:val="18"/>
        </w:rPr>
      </w:pPr>
    </w:p>
    <w:p w14:paraId="5E8CCEF6" w14:textId="5AECACAD" w:rsidR="00B06E5B" w:rsidRDefault="00B06E5B" w:rsidP="00B06E5B">
      <w:pPr>
        <w:pStyle w:val="Heading3"/>
        <w:spacing w:before="74"/>
        <w:jc w:val="both"/>
        <w:rPr>
          <w:rFonts w:ascii="Tw Cen MT" w:eastAsia="Tw Cen MT" w:hAnsi="Tw Cen MT" w:cs="Tw Cen MT"/>
          <w:b w:val="0"/>
          <w:bCs w:val="0"/>
          <w:sz w:val="18"/>
          <w:szCs w:val="18"/>
        </w:rPr>
      </w:pPr>
    </w:p>
    <w:p w14:paraId="44A9459C" w14:textId="2CE04691" w:rsidR="00B06E5B" w:rsidRDefault="00B06E5B" w:rsidP="00B06E5B">
      <w:pPr>
        <w:pStyle w:val="Heading3"/>
        <w:spacing w:before="74"/>
        <w:jc w:val="both"/>
        <w:rPr>
          <w:rFonts w:ascii="Tw Cen MT" w:eastAsia="Tw Cen MT" w:hAnsi="Tw Cen MT" w:cs="Tw Cen MT"/>
          <w:b w:val="0"/>
          <w:bCs w:val="0"/>
          <w:sz w:val="18"/>
          <w:szCs w:val="18"/>
        </w:rPr>
      </w:pPr>
    </w:p>
    <w:p w14:paraId="32FFFACC" w14:textId="214540F3" w:rsidR="00B06E5B" w:rsidRDefault="00B06E5B" w:rsidP="00B06E5B">
      <w:pPr>
        <w:pStyle w:val="Heading3"/>
        <w:spacing w:before="74"/>
        <w:jc w:val="both"/>
        <w:rPr>
          <w:rFonts w:ascii="Tw Cen MT" w:eastAsia="Tw Cen MT" w:hAnsi="Tw Cen MT" w:cs="Tw Cen MT"/>
          <w:b w:val="0"/>
          <w:bCs w:val="0"/>
          <w:sz w:val="18"/>
          <w:szCs w:val="18"/>
        </w:rPr>
      </w:pPr>
    </w:p>
    <w:p w14:paraId="78D95FC6" w14:textId="463C234B" w:rsidR="00B06E5B" w:rsidRDefault="00B06E5B" w:rsidP="00B06E5B">
      <w:pPr>
        <w:pStyle w:val="Heading3"/>
        <w:spacing w:before="74"/>
        <w:jc w:val="both"/>
        <w:rPr>
          <w:rFonts w:ascii="Tw Cen MT" w:eastAsia="Tw Cen MT" w:hAnsi="Tw Cen MT" w:cs="Tw Cen MT"/>
          <w:b w:val="0"/>
          <w:bCs w:val="0"/>
          <w:sz w:val="18"/>
          <w:szCs w:val="18"/>
        </w:rPr>
      </w:pPr>
    </w:p>
    <w:p w14:paraId="0C22D189" w14:textId="2ECD2DB7" w:rsidR="00B06E5B" w:rsidRDefault="00B06E5B" w:rsidP="00B06E5B">
      <w:pPr>
        <w:pStyle w:val="Heading3"/>
        <w:spacing w:before="74"/>
        <w:jc w:val="both"/>
        <w:rPr>
          <w:rFonts w:ascii="Tw Cen MT" w:eastAsia="Tw Cen MT" w:hAnsi="Tw Cen MT" w:cs="Tw Cen MT"/>
          <w:b w:val="0"/>
          <w:bCs w:val="0"/>
          <w:sz w:val="18"/>
          <w:szCs w:val="18"/>
        </w:rPr>
      </w:pPr>
    </w:p>
    <w:p w14:paraId="105FA11F" w14:textId="3B96D19F" w:rsidR="00B06E5B" w:rsidRDefault="00B06E5B" w:rsidP="00B06E5B">
      <w:pPr>
        <w:pStyle w:val="Heading3"/>
        <w:spacing w:before="74"/>
        <w:jc w:val="both"/>
        <w:rPr>
          <w:rFonts w:ascii="Tw Cen MT" w:eastAsia="Tw Cen MT" w:hAnsi="Tw Cen MT" w:cs="Tw Cen MT"/>
          <w:b w:val="0"/>
          <w:bCs w:val="0"/>
          <w:sz w:val="18"/>
          <w:szCs w:val="18"/>
        </w:rPr>
      </w:pPr>
    </w:p>
    <w:p w14:paraId="23F486D2" w14:textId="77777777" w:rsidR="00B06E5B" w:rsidRPr="00B06E5B" w:rsidRDefault="00B06E5B" w:rsidP="00B06E5B">
      <w:pPr>
        <w:pStyle w:val="Heading3"/>
        <w:spacing w:before="74"/>
        <w:jc w:val="both"/>
        <w:rPr>
          <w:rFonts w:ascii="Tw Cen MT" w:eastAsia="Tw Cen MT" w:hAnsi="Tw Cen MT" w:cs="Tw Cen MT"/>
          <w:b w:val="0"/>
          <w:bCs w:val="0"/>
          <w:sz w:val="18"/>
          <w:szCs w:val="18"/>
        </w:rPr>
      </w:pPr>
    </w:p>
    <w:p w14:paraId="0FF123FB" w14:textId="6808FB1F" w:rsidR="00AE3E37" w:rsidRDefault="00A9710C">
      <w:pPr>
        <w:pStyle w:val="Heading3"/>
        <w:spacing w:before="74"/>
      </w:pPr>
      <w:r>
        <w:rPr>
          <w:b w:val="0"/>
        </w:rPr>
        <w:br w:type="column"/>
      </w:r>
    </w:p>
    <w:p w14:paraId="30FE15BF" w14:textId="5EE479E3" w:rsidR="00AE3E37" w:rsidRDefault="00AE3E37">
      <w:pPr>
        <w:pStyle w:val="BodyText"/>
        <w:spacing w:before="2"/>
        <w:rPr>
          <w:rFonts w:ascii="Arial"/>
          <w:b/>
          <w:sz w:val="16"/>
        </w:rPr>
      </w:pPr>
    </w:p>
    <w:p w14:paraId="1E9517C1" w14:textId="716C92FF" w:rsidR="005973B9" w:rsidRDefault="005973B9" w:rsidP="005973B9">
      <w:pPr>
        <w:spacing w:line="204" w:lineRule="exact"/>
        <w:rPr>
          <w:rFonts w:ascii="Arial"/>
          <w:b/>
          <w:sz w:val="20"/>
        </w:rPr>
      </w:pPr>
      <w:r>
        <w:rPr>
          <w:rFonts w:ascii="Arial"/>
          <w:b/>
          <w:color w:val="BF5A14"/>
          <w:sz w:val="20"/>
        </w:rPr>
        <w:br/>
        <w:t xml:space="preserve">Recent Publications (minimum </w:t>
      </w:r>
      <w:r w:rsidR="00412695">
        <w:rPr>
          <w:rFonts w:ascii="Arial"/>
          <w:b/>
          <w:color w:val="BF5A14"/>
          <w:sz w:val="20"/>
        </w:rPr>
        <w:t>10</w:t>
      </w:r>
      <w:r>
        <w:rPr>
          <w:rFonts w:ascii="Arial"/>
          <w:b/>
          <w:color w:val="BF5A14"/>
          <w:sz w:val="20"/>
        </w:rPr>
        <w:t>)</w:t>
      </w:r>
    </w:p>
    <w:p w14:paraId="58BD1902" w14:textId="360AC6C5" w:rsidR="005973B9" w:rsidRPr="00DC791C" w:rsidRDefault="00412695" w:rsidP="005973B9">
      <w:pPr>
        <w:pStyle w:val="ListParagraph"/>
        <w:numPr>
          <w:ilvl w:val="0"/>
          <w:numId w:val="3"/>
        </w:numPr>
        <w:tabs>
          <w:tab w:val="left" w:pos="384"/>
        </w:tabs>
        <w:spacing w:before="103" w:line="216" w:lineRule="exact"/>
        <w:ind w:right="138" w:hanging="283"/>
        <w:rPr>
          <w:sz w:val="20"/>
          <w:szCs w:val="20"/>
        </w:rPr>
      </w:pPr>
      <w:r w:rsidRPr="00DC791C">
        <w:rPr>
          <w:sz w:val="20"/>
          <w:szCs w:val="20"/>
        </w:rPr>
        <w:t xml:space="preserve">Time to detection of anemia and its predictors among children living with HIV at Debre Tabor and University of Gondar Compressive Specialized Hospitals, 2020: a </w:t>
      </w:r>
      <w:proofErr w:type="spellStart"/>
      <w:r w:rsidRPr="00DC791C">
        <w:rPr>
          <w:sz w:val="20"/>
          <w:szCs w:val="20"/>
        </w:rPr>
        <w:t>multicentre</w:t>
      </w:r>
      <w:proofErr w:type="spellEnd"/>
      <w:r w:rsidRPr="00DC791C">
        <w:rPr>
          <w:sz w:val="20"/>
          <w:szCs w:val="20"/>
        </w:rPr>
        <w:t xml:space="preserve"> retrospective follow-up study</w:t>
      </w:r>
    </w:p>
    <w:p w14:paraId="56784D68" w14:textId="030E4D23" w:rsidR="00412695" w:rsidRPr="00DC791C" w:rsidRDefault="00412695" w:rsidP="005973B9">
      <w:pPr>
        <w:pStyle w:val="ListParagraph"/>
        <w:numPr>
          <w:ilvl w:val="0"/>
          <w:numId w:val="3"/>
        </w:numPr>
        <w:tabs>
          <w:tab w:val="left" w:pos="384"/>
        </w:tabs>
        <w:spacing w:before="103" w:line="216" w:lineRule="exact"/>
        <w:ind w:right="138" w:hanging="283"/>
        <w:rPr>
          <w:sz w:val="20"/>
          <w:szCs w:val="20"/>
        </w:rPr>
      </w:pPr>
      <w:r w:rsidRPr="00DC791C">
        <w:rPr>
          <w:sz w:val="20"/>
          <w:szCs w:val="20"/>
        </w:rPr>
        <w:t>Level of Preparedness for COVID-19 and Its Associated Factors among Frontline Healthcare Providers in South Gondar Public Hospitals, Northwest Ethiopia, 2020: A Multicenter Cross-Sectional Study</w:t>
      </w:r>
    </w:p>
    <w:p w14:paraId="4C65DF31" w14:textId="77777777" w:rsidR="00DC791C" w:rsidRPr="00DC791C" w:rsidRDefault="00412695" w:rsidP="00DC791C">
      <w:pPr>
        <w:pStyle w:val="ListParagraph"/>
        <w:numPr>
          <w:ilvl w:val="0"/>
          <w:numId w:val="3"/>
        </w:numPr>
        <w:tabs>
          <w:tab w:val="left" w:pos="384"/>
        </w:tabs>
        <w:spacing w:line="216" w:lineRule="exact"/>
        <w:ind w:right="138" w:hanging="283"/>
        <w:rPr>
          <w:sz w:val="20"/>
          <w:szCs w:val="20"/>
        </w:rPr>
      </w:pPr>
      <w:r w:rsidRPr="00DC791C">
        <w:rPr>
          <w:sz w:val="20"/>
          <w:szCs w:val="20"/>
        </w:rPr>
        <w:t>Incidence of advanced opportunistic infection and its predictors among HIV infected children at Debre Tabor referral Hospital and University of Gondar Compressive specialized hospitals, Northwest Ethiopia, 2020: A multicenter retrospective follow-up study</w:t>
      </w:r>
    </w:p>
    <w:p w14:paraId="04577E22" w14:textId="77777777" w:rsidR="00DC791C" w:rsidRPr="00DC791C" w:rsidRDefault="00DC791C" w:rsidP="00DC791C">
      <w:pPr>
        <w:pStyle w:val="ListParagraph"/>
        <w:numPr>
          <w:ilvl w:val="0"/>
          <w:numId w:val="3"/>
        </w:numPr>
        <w:tabs>
          <w:tab w:val="left" w:pos="384"/>
        </w:tabs>
        <w:spacing w:line="216" w:lineRule="exact"/>
        <w:ind w:right="138" w:hanging="283"/>
        <w:rPr>
          <w:sz w:val="20"/>
          <w:szCs w:val="20"/>
        </w:rPr>
      </w:pPr>
      <w:r w:rsidRPr="00DC791C">
        <w:rPr>
          <w:sz w:val="20"/>
          <w:szCs w:val="20"/>
        </w:rPr>
        <w:t>The burden of neonatal sepsis and its association with antenatal urinary tract infection and intra-partum fever among admitted neonates in Ethiopia: A systematic review and meta-analysis</w:t>
      </w:r>
    </w:p>
    <w:p w14:paraId="4826F2D0" w14:textId="7B303B15" w:rsidR="005973B9" w:rsidRPr="00DC791C" w:rsidRDefault="005973B9" w:rsidP="00DC791C">
      <w:pPr>
        <w:pStyle w:val="ListParagraph"/>
        <w:numPr>
          <w:ilvl w:val="0"/>
          <w:numId w:val="3"/>
        </w:numPr>
        <w:tabs>
          <w:tab w:val="left" w:pos="384"/>
        </w:tabs>
        <w:spacing w:line="216" w:lineRule="exact"/>
        <w:ind w:right="138" w:hanging="283"/>
        <w:rPr>
          <w:sz w:val="20"/>
          <w:szCs w:val="20"/>
        </w:rPr>
      </w:pPr>
      <w:r w:rsidRPr="00DC791C">
        <w:rPr>
          <w:sz w:val="20"/>
          <w:szCs w:val="20"/>
        </w:rPr>
        <w:t xml:space="preserve">5. </w:t>
      </w:r>
      <w:r w:rsidR="00412695" w:rsidRPr="00DC791C">
        <w:rPr>
          <w:sz w:val="20"/>
          <w:szCs w:val="20"/>
        </w:rPr>
        <w:t>The effect of substance use during pregnancy on neonatal outcomes in Ethiopia: A systematic review and meta-analysis</w:t>
      </w:r>
    </w:p>
    <w:p w14:paraId="193DEFB4" w14:textId="77777777" w:rsidR="00AE3E37" w:rsidRPr="008756E6" w:rsidRDefault="00AE3E37" w:rsidP="008756E6">
      <w:pPr>
        <w:tabs>
          <w:tab w:val="left" w:pos="384"/>
        </w:tabs>
        <w:ind w:right="117"/>
      </w:pPr>
    </w:p>
    <w:p w14:paraId="7821939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A81A17F" w14:textId="04836AD5" w:rsidR="00AE3E37" w:rsidRDefault="00D62425" w:rsidP="00892F8B">
      <w:pPr>
        <w:pStyle w:val="BodyText"/>
        <w:rPr>
          <w:rFonts w:ascii="Calibri"/>
          <w:sz w:val="4"/>
        </w:rPr>
      </w:pPr>
      <w:r>
        <w:rPr>
          <w:rFonts w:ascii="Calibri"/>
          <w:sz w:val="20"/>
        </w:rPr>
        <w:t xml:space="preserve">                 </w:t>
      </w:r>
    </w:p>
    <w:p w14:paraId="5A9C57D4" w14:textId="77777777" w:rsidR="003B415B" w:rsidRDefault="008756E6" w:rsidP="00404E5B">
      <w:pPr>
        <w:spacing w:before="92"/>
        <w:ind w:right="4234"/>
        <w:rPr>
          <w:noProof/>
        </w:rPr>
      </w:pPr>
      <w:r>
        <w:rPr>
          <w:noProof/>
        </w:rPr>
        <w:lastRenderedPageBreak/>
        <w:t xml:space="preserve">              </w:t>
      </w:r>
      <w:r>
        <w:rPr>
          <w:noProof/>
          <w:lang w:val="en-IN" w:eastAsia="en-IN"/>
        </w:rPr>
        <w:drawing>
          <wp:inline distT="0" distB="0" distL="0" distR="0" wp14:anchorId="5C9D858F" wp14:editId="0CFD672B">
            <wp:extent cx="1200150" cy="8286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200590" cy="828979"/>
                    </a:xfrm>
                    <a:prstGeom prst="rect">
                      <a:avLst/>
                    </a:prstGeom>
                    <a:noFill/>
                    <a:ln>
                      <a:noFill/>
                    </a:ln>
                  </pic:spPr>
                </pic:pic>
              </a:graphicData>
            </a:graphic>
          </wp:inline>
        </w:drawing>
      </w:r>
    </w:p>
    <w:p w14:paraId="4BC6BC24" w14:textId="77777777" w:rsidR="003B415B" w:rsidRDefault="003B415B" w:rsidP="00892F8B">
      <w:pPr>
        <w:spacing w:before="41" w:line="360" w:lineRule="auto"/>
        <w:ind w:left="213" w:right="231"/>
        <w:jc w:val="both"/>
        <w:rPr>
          <w:rFonts w:ascii="Times New Roman" w:hAnsi="Times New Roman" w:cs="Times New Roman"/>
          <w:sz w:val="24"/>
          <w:szCs w:val="24"/>
        </w:rPr>
      </w:pPr>
    </w:p>
    <w:p w14:paraId="357792CA" w14:textId="77777777" w:rsidR="00892F8B" w:rsidRDefault="003B415B" w:rsidP="00892F8B">
      <w:pPr>
        <w:spacing w:before="41" w:line="360" w:lineRule="auto"/>
        <w:ind w:left="213" w:right="231"/>
        <w:jc w:val="both"/>
        <w:rPr>
          <w:rFonts w:ascii="Times New Roman" w:hAnsi="Times New Roman" w:cs="Times New Roman"/>
          <w:sz w:val="24"/>
          <w:szCs w:val="24"/>
        </w:rPr>
      </w:pPr>
      <w:proofErr w:type="spellStart"/>
      <w:r w:rsidRPr="003B415B">
        <w:rPr>
          <w:rFonts w:ascii="Times New Roman" w:hAnsi="Times New Roman" w:cs="Times New Roman"/>
          <w:sz w:val="24"/>
          <w:szCs w:val="24"/>
        </w:rPr>
        <w:t>Mr</w:t>
      </w:r>
      <w:proofErr w:type="spellEnd"/>
      <w:r w:rsidR="0078738A" w:rsidRPr="003B415B">
        <w:rPr>
          <w:rFonts w:ascii="Times New Roman" w:hAnsi="Times New Roman" w:cs="Times New Roman"/>
          <w:sz w:val="24"/>
          <w:szCs w:val="24"/>
        </w:rPr>
        <w:t xml:space="preserve"> </w:t>
      </w:r>
      <w:r w:rsidR="00A9710C" w:rsidRPr="003B415B">
        <w:rPr>
          <w:rFonts w:ascii="Times New Roman" w:hAnsi="Times New Roman" w:cs="Times New Roman"/>
          <w:sz w:val="24"/>
          <w:szCs w:val="24"/>
        </w:rPr>
        <w:t xml:space="preserve">has </w:t>
      </w:r>
      <w:r>
        <w:rPr>
          <w:rFonts w:ascii="Times New Roman" w:hAnsi="Times New Roman" w:cs="Times New Roman"/>
          <w:sz w:val="24"/>
          <w:szCs w:val="24"/>
        </w:rPr>
        <w:t>working in Debre Tabor university in pediatrics and neonatal health Nursing department, Ethiopia. His</w:t>
      </w:r>
      <w:r w:rsidR="00A9710C" w:rsidRPr="003B415B">
        <w:rPr>
          <w:rFonts w:ascii="Times New Roman" w:hAnsi="Times New Roman" w:cs="Times New Roman"/>
          <w:sz w:val="24"/>
          <w:szCs w:val="24"/>
        </w:rPr>
        <w:t xml:space="preserve"> expertise in evaluation and passion in </w:t>
      </w:r>
      <w:r>
        <w:rPr>
          <w:rFonts w:ascii="Times New Roman" w:hAnsi="Times New Roman" w:cs="Times New Roman"/>
          <w:sz w:val="24"/>
          <w:szCs w:val="24"/>
        </w:rPr>
        <w:t>improving</w:t>
      </w:r>
      <w:r w:rsidR="00A9710C" w:rsidRPr="003B415B">
        <w:rPr>
          <w:rFonts w:ascii="Times New Roman" w:hAnsi="Times New Roman" w:cs="Times New Roman"/>
          <w:sz w:val="24"/>
          <w:szCs w:val="24"/>
        </w:rPr>
        <w:t xml:space="preserve"> the health and wellbeing. H</w:t>
      </w:r>
      <w:r>
        <w:rPr>
          <w:rFonts w:ascii="Times New Roman" w:hAnsi="Times New Roman" w:cs="Times New Roman"/>
          <w:sz w:val="24"/>
          <w:szCs w:val="24"/>
        </w:rPr>
        <w:t>is</w:t>
      </w:r>
      <w:r w:rsidR="00A9710C" w:rsidRPr="003B415B">
        <w:rPr>
          <w:rFonts w:ascii="Times New Roman" w:hAnsi="Times New Roman" w:cs="Times New Roman"/>
          <w:sz w:val="24"/>
          <w:szCs w:val="24"/>
        </w:rPr>
        <w:t xml:space="preserve"> open and contextual evaluation model based on responsive constructivists</w:t>
      </w:r>
      <w:r w:rsidR="000E2911" w:rsidRPr="003B415B">
        <w:rPr>
          <w:rFonts w:ascii="Times New Roman" w:hAnsi="Times New Roman" w:cs="Times New Roman"/>
          <w:sz w:val="24"/>
          <w:szCs w:val="24"/>
        </w:rPr>
        <w:t xml:space="preserve"> </w:t>
      </w:r>
      <w:r w:rsidR="00A9710C" w:rsidRPr="003B415B">
        <w:rPr>
          <w:rFonts w:ascii="Times New Roman" w:hAnsi="Times New Roman" w:cs="Times New Roman"/>
          <w:sz w:val="24"/>
          <w:szCs w:val="24"/>
        </w:rPr>
        <w:t>creates</w:t>
      </w:r>
      <w:r w:rsidR="000E2911" w:rsidRPr="003B415B">
        <w:rPr>
          <w:rFonts w:ascii="Times New Roman" w:hAnsi="Times New Roman" w:cs="Times New Roman"/>
          <w:sz w:val="24"/>
          <w:szCs w:val="24"/>
        </w:rPr>
        <w:t xml:space="preserve"> </w:t>
      </w:r>
      <w:r w:rsidR="00A9710C" w:rsidRPr="003B415B">
        <w:rPr>
          <w:rFonts w:ascii="Times New Roman" w:hAnsi="Times New Roman" w:cs="Times New Roman"/>
          <w:sz w:val="24"/>
          <w:szCs w:val="24"/>
        </w:rPr>
        <w:t>new</w:t>
      </w:r>
      <w:r w:rsidR="000E2911" w:rsidRPr="003B415B">
        <w:rPr>
          <w:rFonts w:ascii="Times New Roman" w:hAnsi="Times New Roman" w:cs="Times New Roman"/>
          <w:sz w:val="24"/>
          <w:szCs w:val="24"/>
        </w:rPr>
        <w:t xml:space="preserve"> </w:t>
      </w:r>
      <w:r w:rsidR="00A9710C" w:rsidRPr="003B415B">
        <w:rPr>
          <w:rFonts w:ascii="Times New Roman" w:hAnsi="Times New Roman" w:cs="Times New Roman"/>
          <w:sz w:val="24"/>
          <w:szCs w:val="24"/>
        </w:rPr>
        <w:t>pathways</w:t>
      </w:r>
      <w:r w:rsidR="000E2911" w:rsidRPr="003B415B">
        <w:rPr>
          <w:rFonts w:ascii="Times New Roman" w:hAnsi="Times New Roman" w:cs="Times New Roman"/>
          <w:sz w:val="24"/>
          <w:szCs w:val="24"/>
        </w:rPr>
        <w:t xml:space="preserve"> </w:t>
      </w:r>
      <w:r w:rsidR="00A9710C" w:rsidRPr="003B415B">
        <w:rPr>
          <w:rFonts w:ascii="Times New Roman" w:hAnsi="Times New Roman" w:cs="Times New Roman"/>
          <w:sz w:val="24"/>
          <w:szCs w:val="24"/>
        </w:rPr>
        <w:t>for</w:t>
      </w:r>
      <w:r w:rsidR="000E2911" w:rsidRPr="003B415B">
        <w:rPr>
          <w:rFonts w:ascii="Times New Roman" w:hAnsi="Times New Roman" w:cs="Times New Roman"/>
          <w:sz w:val="24"/>
          <w:szCs w:val="24"/>
        </w:rPr>
        <w:t xml:space="preserve"> </w:t>
      </w:r>
      <w:r w:rsidR="00A9710C" w:rsidRPr="003B415B">
        <w:rPr>
          <w:rFonts w:ascii="Times New Roman" w:hAnsi="Times New Roman" w:cs="Times New Roman"/>
          <w:sz w:val="24"/>
          <w:szCs w:val="24"/>
        </w:rPr>
        <w:t>improving</w:t>
      </w:r>
      <w:r w:rsidR="000E2911" w:rsidRPr="003B415B">
        <w:rPr>
          <w:rFonts w:ascii="Times New Roman" w:hAnsi="Times New Roman" w:cs="Times New Roman"/>
          <w:sz w:val="24"/>
          <w:szCs w:val="24"/>
        </w:rPr>
        <w:t xml:space="preserve"> </w:t>
      </w:r>
      <w:r w:rsidR="00A9710C" w:rsidRPr="003B415B">
        <w:rPr>
          <w:rFonts w:ascii="Times New Roman" w:hAnsi="Times New Roman" w:cs="Times New Roman"/>
          <w:sz w:val="24"/>
          <w:szCs w:val="24"/>
        </w:rPr>
        <w:t>healthcare.</w:t>
      </w:r>
      <w:r w:rsidR="000E2911" w:rsidRPr="003B415B">
        <w:rPr>
          <w:rFonts w:ascii="Times New Roman" w:hAnsi="Times New Roman" w:cs="Times New Roman"/>
          <w:sz w:val="24"/>
          <w:szCs w:val="24"/>
        </w:rPr>
        <w:t xml:space="preserve"> </w:t>
      </w:r>
      <w:r w:rsidRPr="003B415B">
        <w:rPr>
          <w:rFonts w:ascii="Times New Roman" w:hAnsi="Times New Roman" w:cs="Times New Roman"/>
          <w:sz w:val="24"/>
          <w:szCs w:val="24"/>
        </w:rPr>
        <w:t>H</w:t>
      </w:r>
      <w:r w:rsidR="00A9710C" w:rsidRPr="003B415B">
        <w:rPr>
          <w:rFonts w:ascii="Times New Roman" w:hAnsi="Times New Roman" w:cs="Times New Roman"/>
          <w:sz w:val="24"/>
          <w:szCs w:val="24"/>
        </w:rPr>
        <w:t>e</w:t>
      </w:r>
      <w:r w:rsidR="000E2911" w:rsidRPr="003B415B">
        <w:rPr>
          <w:rFonts w:ascii="Times New Roman" w:hAnsi="Times New Roman" w:cs="Times New Roman"/>
          <w:sz w:val="24"/>
          <w:szCs w:val="24"/>
        </w:rPr>
        <w:t xml:space="preserve"> </w:t>
      </w:r>
      <w:r w:rsidR="00A9710C" w:rsidRPr="003B415B">
        <w:rPr>
          <w:rFonts w:ascii="Times New Roman" w:hAnsi="Times New Roman" w:cs="Times New Roman"/>
          <w:sz w:val="24"/>
          <w:szCs w:val="24"/>
        </w:rPr>
        <w:t>has</w:t>
      </w:r>
      <w:r w:rsidR="000E2911" w:rsidRPr="003B415B">
        <w:rPr>
          <w:rFonts w:ascii="Times New Roman" w:hAnsi="Times New Roman" w:cs="Times New Roman"/>
          <w:sz w:val="24"/>
          <w:szCs w:val="24"/>
        </w:rPr>
        <w:t xml:space="preserve"> </w:t>
      </w:r>
      <w:r w:rsidRPr="003B415B">
        <w:rPr>
          <w:rFonts w:ascii="Times New Roman" w:hAnsi="Times New Roman" w:cs="Times New Roman"/>
          <w:sz w:val="24"/>
          <w:szCs w:val="24"/>
        </w:rPr>
        <w:t xml:space="preserve">participating in different national and international conference to reduce maternal and child mortality </w:t>
      </w:r>
    </w:p>
    <w:p w14:paraId="0FF39738" w14:textId="18CF4452" w:rsidR="003B415B" w:rsidRDefault="003B415B" w:rsidP="00892F8B">
      <w:pPr>
        <w:spacing w:before="41" w:line="360" w:lineRule="auto"/>
        <w:ind w:left="213" w:right="231"/>
        <w:jc w:val="both"/>
        <w:rPr>
          <w:rFonts w:ascii="Times New Roman" w:hAnsi="Times New Roman" w:cs="Times New Roman"/>
          <w:sz w:val="24"/>
          <w:szCs w:val="24"/>
        </w:rPr>
      </w:pPr>
      <w:r w:rsidRPr="003B415B">
        <w:rPr>
          <w:rFonts w:ascii="Times New Roman" w:hAnsi="Times New Roman" w:cs="Times New Roman"/>
          <w:sz w:val="24"/>
          <w:szCs w:val="24"/>
        </w:rPr>
        <w:t>worldwide in general and resource limited setting in particular.</w:t>
      </w:r>
    </w:p>
    <w:p w14:paraId="627CC113" w14:textId="6707D416" w:rsidR="00892F8B" w:rsidRDefault="00892F8B" w:rsidP="00892F8B">
      <w:pPr>
        <w:spacing w:before="41" w:line="360" w:lineRule="auto"/>
        <w:ind w:left="213" w:right="231"/>
        <w:jc w:val="both"/>
        <w:rPr>
          <w:rFonts w:ascii="Times New Roman" w:hAnsi="Times New Roman" w:cs="Times New Roman"/>
          <w:sz w:val="24"/>
          <w:szCs w:val="24"/>
        </w:rPr>
      </w:pPr>
    </w:p>
    <w:p w14:paraId="32603632" w14:textId="66BE1FE6" w:rsidR="00892F8B" w:rsidRPr="003B415B" w:rsidRDefault="00892F8B" w:rsidP="00892F8B">
      <w:pPr>
        <w:spacing w:before="41" w:line="360" w:lineRule="auto"/>
        <w:ind w:left="213" w:right="231"/>
        <w:jc w:val="both"/>
        <w:rPr>
          <w:rFonts w:ascii="Times New Roman" w:hAnsi="Times New Roman" w:cs="Times New Roman"/>
          <w:sz w:val="24"/>
          <w:szCs w:val="24"/>
        </w:rPr>
      </w:pPr>
      <w:r>
        <w:rPr>
          <w:rFonts w:ascii="Times New Roman" w:hAnsi="Times New Roman" w:cs="Times New Roman"/>
          <w:sz w:val="24"/>
          <w:szCs w:val="24"/>
        </w:rPr>
        <w:t xml:space="preserve">                            With best regards</w:t>
      </w:r>
    </w:p>
    <w:p w14:paraId="4E2C3108" w14:textId="6A0BEE34" w:rsidR="00892F8B" w:rsidRDefault="00892F8B" w:rsidP="00892F8B">
      <w:pPr>
        <w:spacing w:before="41" w:line="360" w:lineRule="auto"/>
        <w:ind w:left="213" w:right="231"/>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Ermias</w:t>
      </w:r>
      <w:proofErr w:type="spellEnd"/>
      <w:r>
        <w:rPr>
          <w:rFonts w:ascii="Times New Roman" w:hAnsi="Times New Roman" w:cs="Times New Roman"/>
          <w:sz w:val="24"/>
          <w:szCs w:val="24"/>
        </w:rPr>
        <w:t xml:space="preserve"> Sisay Chanie</w:t>
      </w:r>
    </w:p>
    <w:p w14:paraId="048D602D" w14:textId="2540A98E" w:rsidR="00892F8B" w:rsidRPr="00892F8B" w:rsidRDefault="00892F8B" w:rsidP="00892F8B">
      <w:pPr>
        <w:spacing w:before="41" w:line="360" w:lineRule="auto"/>
        <w:ind w:left="213" w:right="231"/>
        <w:jc w:val="both"/>
        <w:rPr>
          <w:rFonts w:ascii="Times New Roman" w:hAnsi="Times New Roman" w:cs="Times New Roman"/>
          <w:color w:val="0000CC"/>
          <w:sz w:val="24"/>
          <w:szCs w:val="24"/>
          <w:u w:val="single"/>
        </w:rPr>
      </w:pPr>
      <w:r>
        <w:rPr>
          <w:rFonts w:ascii="Times New Roman" w:hAnsi="Times New Roman" w:cs="Times New Roman"/>
          <w:sz w:val="24"/>
          <w:szCs w:val="24"/>
        </w:rPr>
        <w:t xml:space="preserve">                               Email: </w:t>
      </w:r>
      <w:r w:rsidRPr="00892F8B">
        <w:rPr>
          <w:rFonts w:ascii="Times New Roman" w:hAnsi="Times New Roman" w:cs="Times New Roman"/>
          <w:color w:val="0000CC"/>
          <w:sz w:val="24"/>
          <w:szCs w:val="24"/>
          <w:u w:val="single"/>
        </w:rPr>
        <w:t>ermisisi1888@gmail.com</w:t>
      </w:r>
    </w:p>
    <w:p w14:paraId="17B25407" w14:textId="77777777" w:rsidR="00AE3E37" w:rsidRPr="00892F8B" w:rsidRDefault="00AE3E37">
      <w:pPr>
        <w:pStyle w:val="BodyText"/>
        <w:rPr>
          <w:rFonts w:ascii="Arial"/>
          <w:color w:val="0000CC"/>
          <w:sz w:val="20"/>
          <w:u w:val="single"/>
        </w:rPr>
      </w:pPr>
    </w:p>
    <w:p w14:paraId="16F0693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0025DD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058DA" w14:textId="77777777" w:rsidR="001B2BDC" w:rsidRDefault="001B2BDC">
      <w:r>
        <w:separator/>
      </w:r>
    </w:p>
  </w:endnote>
  <w:endnote w:type="continuationSeparator" w:id="0">
    <w:p w14:paraId="749FE9FB" w14:textId="77777777" w:rsidR="001B2BDC" w:rsidRDefault="001B2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50D8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68FB78F" wp14:editId="0281CE2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342B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6C2651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8FB78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F2342B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6C2651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8CF7D79" wp14:editId="5B0D5E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FE4B2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B96DBF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F7D7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49FE4B2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B96DBF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AF7F943" wp14:editId="0622443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C6A9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7E0FC8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7F94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A8C6A9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7E0FC8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FDA20" w14:textId="77777777" w:rsidR="001B2BDC" w:rsidRDefault="001B2BDC">
      <w:r>
        <w:separator/>
      </w:r>
    </w:p>
  </w:footnote>
  <w:footnote w:type="continuationSeparator" w:id="0">
    <w:p w14:paraId="7A602361" w14:textId="77777777" w:rsidR="001B2BDC" w:rsidRDefault="001B2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D487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DBDDEA6" wp14:editId="781392F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F2F9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BDDEA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6B9F2F9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1F92582" wp14:editId="6E20ACB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730C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117EFC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9258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7F730C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117EFC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81E68"/>
    <w:rsid w:val="001B2BDC"/>
    <w:rsid w:val="001E763C"/>
    <w:rsid w:val="00253333"/>
    <w:rsid w:val="00292ED9"/>
    <w:rsid w:val="00314AFB"/>
    <w:rsid w:val="003B415B"/>
    <w:rsid w:val="003B76D9"/>
    <w:rsid w:val="00404E5B"/>
    <w:rsid w:val="00412695"/>
    <w:rsid w:val="00414F7B"/>
    <w:rsid w:val="004355DC"/>
    <w:rsid w:val="004749B4"/>
    <w:rsid w:val="00494130"/>
    <w:rsid w:val="004F3523"/>
    <w:rsid w:val="005973B9"/>
    <w:rsid w:val="005B3A56"/>
    <w:rsid w:val="006060CE"/>
    <w:rsid w:val="0063497F"/>
    <w:rsid w:val="0078738A"/>
    <w:rsid w:val="00873DF0"/>
    <w:rsid w:val="008756E6"/>
    <w:rsid w:val="00892F8B"/>
    <w:rsid w:val="009B2D44"/>
    <w:rsid w:val="009C133E"/>
    <w:rsid w:val="00A07E82"/>
    <w:rsid w:val="00A14A49"/>
    <w:rsid w:val="00A9710C"/>
    <w:rsid w:val="00AE3E37"/>
    <w:rsid w:val="00AF175E"/>
    <w:rsid w:val="00B06E5B"/>
    <w:rsid w:val="00B21A57"/>
    <w:rsid w:val="00BC03A5"/>
    <w:rsid w:val="00C33602"/>
    <w:rsid w:val="00CD6F55"/>
    <w:rsid w:val="00D62425"/>
    <w:rsid w:val="00DC791C"/>
    <w:rsid w:val="00DE3104"/>
    <w:rsid w:val="00DE441B"/>
    <w:rsid w:val="00F11F16"/>
    <w:rsid w:val="00F72EEA"/>
    <w:rsid w:val="00F8136A"/>
    <w:rsid w:val="00F84CAE"/>
    <w:rsid w:val="00F910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A2DF6C"/>
  <w15:docId w15:val="{878F03D1-5EA3-473C-A020-30C4A6A1B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B41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589</Words>
  <Characters>3360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Ethiopia</cp:lastModifiedBy>
  <cp:revision>2</cp:revision>
  <dcterms:created xsi:type="dcterms:W3CDTF">2021-06-25T08:23:00Z</dcterms:created>
  <dcterms:modified xsi:type="dcterms:W3CDTF">2021-06-25T08:23:00Z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