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D82" w:rsidRPr="009C0D82" w:rsidRDefault="009C0D82" w:rsidP="009C0D82">
      <w:pPr>
        <w:spacing w:line="276" w:lineRule="auto"/>
        <w:jc w:val="center"/>
        <w:rPr>
          <w:rFonts w:asciiTheme="majorBidi" w:hAnsiTheme="majorBidi" w:cstheme="majorBidi"/>
          <w:b/>
          <w:bCs/>
          <w:sz w:val="36"/>
          <w:szCs w:val="28"/>
        </w:rPr>
      </w:pPr>
      <w:bookmarkStart w:id="0" w:name="_GoBack"/>
      <w:r w:rsidRPr="009C0D82">
        <w:rPr>
          <w:rFonts w:asciiTheme="majorBidi" w:hAnsiTheme="majorBidi" w:cstheme="majorBidi"/>
          <w:b/>
          <w:bCs/>
          <w:sz w:val="36"/>
          <w:szCs w:val="28"/>
        </w:rPr>
        <w:t xml:space="preserve">The </w:t>
      </w:r>
      <w:r w:rsidR="00743EF1">
        <w:rPr>
          <w:rFonts w:asciiTheme="majorBidi" w:hAnsiTheme="majorBidi" w:cstheme="majorBidi"/>
          <w:b/>
          <w:bCs/>
          <w:sz w:val="36"/>
          <w:szCs w:val="28"/>
        </w:rPr>
        <w:t>Nurse’s Perception to Hospital Safety Culture in</w:t>
      </w:r>
      <w:r w:rsidR="00743EF1" w:rsidRPr="009C0D82">
        <w:rPr>
          <w:rFonts w:asciiTheme="majorBidi" w:hAnsiTheme="majorBidi" w:cstheme="majorBidi"/>
          <w:b/>
          <w:bCs/>
          <w:sz w:val="36"/>
          <w:szCs w:val="28"/>
        </w:rPr>
        <w:t xml:space="preserve"> Medical-Surgical </w:t>
      </w:r>
      <w:r w:rsidR="00743EF1">
        <w:rPr>
          <w:rFonts w:asciiTheme="majorBidi" w:hAnsiTheme="majorBidi" w:cstheme="majorBidi"/>
          <w:b/>
          <w:bCs/>
          <w:sz w:val="36"/>
          <w:szCs w:val="28"/>
        </w:rPr>
        <w:t xml:space="preserve">Units </w:t>
      </w:r>
    </w:p>
    <w:bookmarkEnd w:id="0"/>
    <w:p w:rsidR="001C0070" w:rsidRDefault="001C0070" w:rsidP="001C0070">
      <w:pPr>
        <w:spacing w:line="276" w:lineRule="auto"/>
        <w:jc w:val="center"/>
        <w:rPr>
          <w:rFonts w:asciiTheme="majorBidi" w:hAnsiTheme="majorBidi" w:cstheme="majorBidi"/>
          <w:sz w:val="20"/>
          <w:szCs w:val="20"/>
        </w:rPr>
      </w:pPr>
      <w:r>
        <w:rPr>
          <w:rFonts w:asciiTheme="majorBidi" w:hAnsiTheme="majorBidi" w:cstheme="majorBidi"/>
          <w:sz w:val="20"/>
          <w:szCs w:val="20"/>
        </w:rPr>
        <w:t xml:space="preserve">Bader Alrasheadi </w:t>
      </w:r>
    </w:p>
    <w:p w:rsidR="001C0070" w:rsidRDefault="001C0070" w:rsidP="001C0070">
      <w:pPr>
        <w:spacing w:line="276" w:lineRule="auto"/>
        <w:jc w:val="center"/>
        <w:rPr>
          <w:rFonts w:asciiTheme="majorBidi" w:hAnsiTheme="majorBidi" w:cstheme="majorBidi"/>
          <w:sz w:val="20"/>
          <w:szCs w:val="20"/>
        </w:rPr>
      </w:pPr>
      <w:r>
        <w:rPr>
          <w:rFonts w:asciiTheme="majorBidi" w:hAnsiTheme="majorBidi" w:cstheme="majorBidi"/>
          <w:sz w:val="20"/>
          <w:szCs w:val="20"/>
        </w:rPr>
        <w:t>Assistant professor in nursing department, Majmmah University. b.alrasheadi@mu.edi.sa</w:t>
      </w:r>
    </w:p>
    <w:p w:rsidR="00FF02B2" w:rsidRPr="00FA6652" w:rsidRDefault="00FF02B2" w:rsidP="00BF3EAC">
      <w:pPr>
        <w:spacing w:line="276" w:lineRule="auto"/>
        <w:jc w:val="center"/>
        <w:rPr>
          <w:rFonts w:asciiTheme="majorBidi" w:hAnsiTheme="majorBidi" w:cstheme="majorBidi"/>
          <w:sz w:val="20"/>
          <w:szCs w:val="20"/>
          <w:lang w:val="en-US"/>
        </w:rPr>
      </w:pPr>
    </w:p>
    <w:p w:rsidR="00FF02B2" w:rsidRPr="00C039C2" w:rsidRDefault="00FF02B2" w:rsidP="00BF3EAC">
      <w:pPr>
        <w:spacing w:line="276" w:lineRule="auto"/>
        <w:jc w:val="both"/>
        <w:rPr>
          <w:rFonts w:asciiTheme="majorBidi" w:hAnsiTheme="majorBidi" w:cstheme="majorBidi"/>
          <w:b/>
          <w:bCs/>
          <w:sz w:val="22"/>
          <w:szCs w:val="22"/>
        </w:rPr>
      </w:pPr>
      <w:r w:rsidRPr="00C039C2">
        <w:rPr>
          <w:rFonts w:asciiTheme="majorBidi" w:hAnsiTheme="majorBidi" w:cstheme="majorBidi"/>
          <w:b/>
          <w:bCs/>
          <w:sz w:val="22"/>
          <w:szCs w:val="22"/>
        </w:rPr>
        <w:t>Background</w:t>
      </w:r>
    </w:p>
    <w:p w:rsidR="00AB0D58" w:rsidRPr="00C039C2" w:rsidRDefault="00AB0D58" w:rsidP="00BF3EAC">
      <w:pPr>
        <w:autoSpaceDE w:val="0"/>
        <w:autoSpaceDN w:val="0"/>
        <w:adjustRightInd w:val="0"/>
        <w:spacing w:line="276" w:lineRule="auto"/>
        <w:jc w:val="both"/>
        <w:rPr>
          <w:rFonts w:asciiTheme="majorBidi" w:hAnsiTheme="majorBidi" w:cstheme="majorBidi"/>
          <w:sz w:val="22"/>
          <w:szCs w:val="22"/>
        </w:rPr>
      </w:pPr>
      <w:r w:rsidRPr="00C039C2">
        <w:rPr>
          <w:rFonts w:asciiTheme="majorBidi" w:hAnsiTheme="majorBidi" w:cstheme="majorBidi"/>
          <w:sz w:val="22"/>
          <w:szCs w:val="22"/>
        </w:rPr>
        <w:t xml:space="preserve">Patient safety is a significant concern in the health care system, and medication errors can occur during the process of prescribing, dispensing, or administration of a drug.  Medication errors often impact negatively on nurses and patients alike, as well as on the overall system of care. Moreover, different patients may become affected in various ways, which can range from </w:t>
      </w:r>
      <w:r w:rsidRPr="00C039C2">
        <w:rPr>
          <w:rFonts w:asciiTheme="majorBidi" w:hAnsiTheme="majorBidi" w:cstheme="majorBidi"/>
          <w:sz w:val="22"/>
          <w:szCs w:val="22"/>
          <w:shd w:val="clear" w:color="auto" w:fill="FFFFFF" w:themeFill="background1"/>
        </w:rPr>
        <w:t>harm in both its physical and psychological capacity, disability and in extreme circumstances even death (Thomas et al 2001).</w:t>
      </w:r>
    </w:p>
    <w:p w:rsidR="00AB0D58" w:rsidRPr="00C039C2" w:rsidRDefault="00AB0D58" w:rsidP="00BF3EAC">
      <w:pPr>
        <w:autoSpaceDE w:val="0"/>
        <w:autoSpaceDN w:val="0"/>
        <w:adjustRightInd w:val="0"/>
        <w:spacing w:line="276" w:lineRule="auto"/>
        <w:jc w:val="both"/>
        <w:rPr>
          <w:rFonts w:asciiTheme="majorBidi" w:hAnsiTheme="majorBidi" w:cstheme="majorBidi"/>
          <w:sz w:val="22"/>
          <w:szCs w:val="22"/>
        </w:rPr>
      </w:pPr>
      <w:r w:rsidRPr="00C039C2">
        <w:rPr>
          <w:rFonts w:asciiTheme="majorBidi" w:hAnsiTheme="majorBidi" w:cstheme="majorBidi"/>
          <w:sz w:val="22"/>
          <w:szCs w:val="22"/>
        </w:rPr>
        <w:t>Safety culture is a term which is defined as the attitudes, beliefs, perceptions and values that the employees share in relation to safety (Cox &amp; Cox, 199</w:t>
      </w:r>
      <w:r w:rsidR="00475087" w:rsidRPr="00C039C2">
        <w:rPr>
          <w:rFonts w:asciiTheme="majorBidi" w:hAnsiTheme="majorBidi" w:cstheme="majorBidi"/>
          <w:sz w:val="22"/>
          <w:szCs w:val="22"/>
        </w:rPr>
        <w:t>1</w:t>
      </w:r>
      <w:r w:rsidRPr="00C039C2">
        <w:rPr>
          <w:rFonts w:asciiTheme="majorBidi" w:hAnsiTheme="majorBidi" w:cstheme="majorBidi"/>
          <w:sz w:val="22"/>
          <w:szCs w:val="22"/>
        </w:rPr>
        <w:t xml:space="preserve">). Organisational safety culture gives a measure of the employees’ perception of possible hazards in the place of work, as well as understanding the initiatives and roles that govern safety in work. There are various factors which have been acknowledged as vital to the function of a positive safety culture. These include components, such as the assurance that a whole organisation prioritises safety, that the hospital management commits to a positive safety culture, that an organisation continues to actively achieve quality and safety through providing necessary resources, that errors are handled openly and constructively, that learning is adhered to throughout the organisation, and crucially that individual blame is removed by a clear focus on system failures (Singer et al, 2003). </w:t>
      </w:r>
    </w:p>
    <w:p w:rsidR="00AB0D58" w:rsidRPr="00C039C2" w:rsidRDefault="00AB0D58" w:rsidP="00BF3EAC">
      <w:pPr>
        <w:spacing w:line="276" w:lineRule="auto"/>
        <w:jc w:val="both"/>
        <w:rPr>
          <w:rFonts w:asciiTheme="majorBidi" w:hAnsiTheme="majorBidi" w:cstheme="majorBidi"/>
          <w:sz w:val="22"/>
          <w:szCs w:val="22"/>
        </w:rPr>
      </w:pPr>
      <w:r w:rsidRPr="00C039C2">
        <w:rPr>
          <w:rFonts w:asciiTheme="majorBidi" w:hAnsiTheme="majorBidi" w:cstheme="majorBidi"/>
          <w:sz w:val="22"/>
          <w:szCs w:val="22"/>
        </w:rPr>
        <w:t>Thomas et.al (2005) claim that safety culture can affect overall patient safety by effective leadership and standardized protocols of care. They go further to claim that, registered nurses (RNs) are generally able to adequately engage with the functions of safety management and organisation when they feel that they can unequivocally trust in their manager. This trust is achieved when a nurse believes that they can confide about errors and discuss ways to learn and adapt from them. Furthermore, it becomes possible to question the present operational functions, as the nurse gains the confidence to understand the comfort and security in a trustful environment (Blatt et.al, 2006). Effective nursing leadership plays an essential role in maintaining patient safety</w:t>
      </w:r>
      <w:r w:rsidR="00475087" w:rsidRPr="00C039C2">
        <w:rPr>
          <w:rFonts w:asciiTheme="majorBidi" w:hAnsiTheme="majorBidi" w:cstheme="majorBidi"/>
          <w:sz w:val="22"/>
          <w:szCs w:val="22"/>
        </w:rPr>
        <w:t>.</w:t>
      </w:r>
    </w:p>
    <w:p w:rsidR="00AB0D58" w:rsidRPr="00C039C2" w:rsidRDefault="00AB0D58" w:rsidP="00BF3EAC">
      <w:pPr>
        <w:spacing w:line="276" w:lineRule="auto"/>
        <w:jc w:val="both"/>
        <w:rPr>
          <w:rFonts w:asciiTheme="majorBidi" w:hAnsiTheme="majorBidi" w:cstheme="majorBidi"/>
          <w:b/>
          <w:bCs/>
          <w:sz w:val="22"/>
          <w:szCs w:val="22"/>
        </w:rPr>
      </w:pPr>
    </w:p>
    <w:p w:rsidR="00FF02B2" w:rsidRDefault="00FF02B2" w:rsidP="00BF3EAC">
      <w:pPr>
        <w:spacing w:line="276" w:lineRule="auto"/>
        <w:jc w:val="both"/>
        <w:rPr>
          <w:rFonts w:asciiTheme="majorBidi" w:hAnsiTheme="majorBidi" w:cstheme="majorBidi"/>
          <w:b/>
          <w:bCs/>
          <w:sz w:val="22"/>
          <w:szCs w:val="22"/>
        </w:rPr>
      </w:pPr>
      <w:r w:rsidRPr="00C039C2">
        <w:rPr>
          <w:rFonts w:asciiTheme="majorBidi" w:hAnsiTheme="majorBidi" w:cstheme="majorBidi"/>
          <w:b/>
          <w:bCs/>
          <w:sz w:val="22"/>
          <w:szCs w:val="22"/>
        </w:rPr>
        <w:t xml:space="preserve">Aim </w:t>
      </w:r>
    </w:p>
    <w:p w:rsidR="0023164A" w:rsidRPr="0023164A" w:rsidRDefault="0023164A" w:rsidP="0023164A">
      <w:pPr>
        <w:autoSpaceDE w:val="0"/>
        <w:autoSpaceDN w:val="0"/>
        <w:adjustRightInd w:val="0"/>
        <w:spacing w:line="276" w:lineRule="auto"/>
        <w:jc w:val="both"/>
        <w:rPr>
          <w:rFonts w:asciiTheme="majorBidi" w:hAnsiTheme="majorBidi" w:cstheme="majorBidi"/>
          <w:sz w:val="22"/>
          <w:szCs w:val="22"/>
        </w:rPr>
      </w:pPr>
      <w:r w:rsidRPr="0023164A">
        <w:rPr>
          <w:rFonts w:asciiTheme="majorBidi" w:hAnsiTheme="majorBidi" w:cstheme="majorBidi"/>
          <w:sz w:val="22"/>
          <w:szCs w:val="22"/>
        </w:rPr>
        <w:t xml:space="preserve">To assess and measure </w:t>
      </w:r>
      <w:r>
        <w:rPr>
          <w:rFonts w:asciiTheme="majorBidi" w:hAnsiTheme="majorBidi" w:cstheme="majorBidi"/>
          <w:sz w:val="22"/>
          <w:szCs w:val="22"/>
        </w:rPr>
        <w:t>t</w:t>
      </w:r>
      <w:r w:rsidRPr="0023164A">
        <w:rPr>
          <w:rFonts w:asciiTheme="majorBidi" w:hAnsiTheme="majorBidi" w:cstheme="majorBidi"/>
          <w:sz w:val="22"/>
          <w:szCs w:val="22"/>
        </w:rPr>
        <w:t>he perceived Safety Culture in medical-surgical nurses working in</w:t>
      </w:r>
      <w:r>
        <w:rPr>
          <w:rFonts w:asciiTheme="majorBidi" w:hAnsiTheme="majorBidi" w:cstheme="majorBidi"/>
          <w:sz w:val="22"/>
          <w:szCs w:val="22"/>
        </w:rPr>
        <w:t xml:space="preserve"> Qassim region in</w:t>
      </w:r>
      <w:r w:rsidRPr="0023164A">
        <w:rPr>
          <w:rFonts w:asciiTheme="majorBidi" w:hAnsiTheme="majorBidi" w:cstheme="majorBidi"/>
          <w:sz w:val="22"/>
          <w:szCs w:val="22"/>
        </w:rPr>
        <w:t xml:space="preserve"> Saudi Arabia</w:t>
      </w:r>
    </w:p>
    <w:p w:rsidR="0023164A" w:rsidRPr="0023164A" w:rsidRDefault="0023164A" w:rsidP="0023164A">
      <w:pPr>
        <w:autoSpaceDE w:val="0"/>
        <w:autoSpaceDN w:val="0"/>
        <w:adjustRightInd w:val="0"/>
        <w:spacing w:line="276" w:lineRule="auto"/>
        <w:jc w:val="both"/>
        <w:rPr>
          <w:rFonts w:asciiTheme="majorBidi" w:hAnsiTheme="majorBidi" w:cstheme="majorBidi"/>
          <w:sz w:val="22"/>
          <w:szCs w:val="22"/>
        </w:rPr>
      </w:pPr>
    </w:p>
    <w:p w:rsidR="009C0D82" w:rsidRPr="0023164A" w:rsidRDefault="009C0D82" w:rsidP="0023164A">
      <w:pPr>
        <w:autoSpaceDE w:val="0"/>
        <w:autoSpaceDN w:val="0"/>
        <w:adjustRightInd w:val="0"/>
        <w:spacing w:line="276" w:lineRule="auto"/>
        <w:jc w:val="both"/>
        <w:rPr>
          <w:rFonts w:asciiTheme="majorBidi" w:hAnsiTheme="majorBidi" w:cstheme="majorBidi"/>
          <w:b/>
          <w:sz w:val="22"/>
          <w:szCs w:val="22"/>
        </w:rPr>
      </w:pPr>
      <w:r w:rsidRPr="0023164A">
        <w:rPr>
          <w:rFonts w:asciiTheme="majorBidi" w:hAnsiTheme="majorBidi" w:cstheme="majorBidi"/>
          <w:b/>
          <w:sz w:val="22"/>
          <w:szCs w:val="22"/>
        </w:rPr>
        <w:t>Objectives</w:t>
      </w:r>
    </w:p>
    <w:p w:rsidR="009C0D82" w:rsidRPr="0023164A" w:rsidRDefault="009C0D82" w:rsidP="0023164A">
      <w:pPr>
        <w:pStyle w:val="aa"/>
        <w:numPr>
          <w:ilvl w:val="0"/>
          <w:numId w:val="2"/>
        </w:numPr>
        <w:autoSpaceDE w:val="0"/>
        <w:autoSpaceDN w:val="0"/>
        <w:adjustRightInd w:val="0"/>
        <w:spacing w:line="276" w:lineRule="auto"/>
        <w:jc w:val="both"/>
        <w:rPr>
          <w:rFonts w:asciiTheme="majorBidi" w:hAnsiTheme="majorBidi" w:cstheme="majorBidi"/>
          <w:sz w:val="22"/>
          <w:szCs w:val="22"/>
        </w:rPr>
      </w:pPr>
      <w:bookmarkStart w:id="1" w:name="_Toc380704124"/>
      <w:bookmarkStart w:id="2" w:name="_Toc388894779"/>
      <w:r w:rsidRPr="0023164A">
        <w:rPr>
          <w:rFonts w:asciiTheme="majorBidi" w:hAnsiTheme="majorBidi" w:cstheme="majorBidi"/>
          <w:sz w:val="22"/>
          <w:szCs w:val="22"/>
        </w:rPr>
        <w:t>To assess and measure the safety culture and patient safety in adult medical-surgical wards in hospitals in the Qassim region.</w:t>
      </w:r>
    </w:p>
    <w:p w:rsidR="009C0D82" w:rsidRPr="0023164A" w:rsidRDefault="009C0D82" w:rsidP="00BF3EAC">
      <w:pPr>
        <w:pStyle w:val="aa"/>
        <w:numPr>
          <w:ilvl w:val="0"/>
          <w:numId w:val="2"/>
        </w:numPr>
        <w:autoSpaceDE w:val="0"/>
        <w:autoSpaceDN w:val="0"/>
        <w:adjustRightInd w:val="0"/>
        <w:spacing w:line="276" w:lineRule="auto"/>
        <w:jc w:val="both"/>
        <w:rPr>
          <w:rFonts w:asciiTheme="majorBidi" w:hAnsiTheme="majorBidi" w:cstheme="majorBidi"/>
          <w:sz w:val="22"/>
          <w:szCs w:val="22"/>
        </w:rPr>
      </w:pPr>
      <w:r w:rsidRPr="0023164A">
        <w:rPr>
          <w:rFonts w:asciiTheme="majorBidi" w:hAnsiTheme="majorBidi" w:cstheme="majorBidi"/>
          <w:sz w:val="22"/>
          <w:szCs w:val="22"/>
        </w:rPr>
        <w:t>To explore the perceptions of nurses and nurse managers about the safety culture in Qassim hospitals in adult medical-surgical wards.</w:t>
      </w:r>
      <w:bookmarkEnd w:id="1"/>
      <w:bookmarkEnd w:id="2"/>
    </w:p>
    <w:p w:rsidR="00CC51CB" w:rsidRPr="00C039C2" w:rsidRDefault="00CC51CB" w:rsidP="00BF3EAC">
      <w:pPr>
        <w:spacing w:line="276" w:lineRule="auto"/>
        <w:jc w:val="both"/>
        <w:rPr>
          <w:rFonts w:asciiTheme="majorBidi" w:hAnsiTheme="majorBidi" w:cstheme="majorBidi"/>
          <w:b/>
          <w:bCs/>
          <w:sz w:val="22"/>
          <w:szCs w:val="22"/>
        </w:rPr>
      </w:pPr>
    </w:p>
    <w:p w:rsidR="00AB0D58" w:rsidRPr="00B11A32" w:rsidRDefault="009C0D82" w:rsidP="00BF3EAC">
      <w:pPr>
        <w:spacing w:line="276" w:lineRule="auto"/>
        <w:jc w:val="both"/>
        <w:rPr>
          <w:rFonts w:asciiTheme="majorBidi" w:hAnsiTheme="majorBidi" w:cstheme="majorBidi"/>
          <w:b/>
          <w:bCs/>
          <w:sz w:val="22"/>
          <w:szCs w:val="22"/>
        </w:rPr>
      </w:pPr>
      <w:r w:rsidRPr="00B11A32">
        <w:rPr>
          <w:rFonts w:asciiTheme="majorBidi" w:hAnsiTheme="majorBidi" w:cstheme="majorBidi"/>
          <w:b/>
          <w:bCs/>
          <w:sz w:val="22"/>
          <w:szCs w:val="22"/>
        </w:rPr>
        <w:t>Methods</w:t>
      </w:r>
    </w:p>
    <w:p w:rsidR="009C0D82" w:rsidRPr="00B11A32" w:rsidRDefault="009C0D82" w:rsidP="009C0D82">
      <w:pPr>
        <w:pStyle w:val="NoSpacing1"/>
        <w:bidi w:val="0"/>
        <w:spacing w:line="276" w:lineRule="auto"/>
        <w:jc w:val="both"/>
        <w:rPr>
          <w:rFonts w:asciiTheme="majorBidi" w:hAnsiTheme="majorBidi" w:cstheme="majorBidi"/>
        </w:rPr>
      </w:pPr>
      <w:r w:rsidRPr="00B11A32">
        <w:rPr>
          <w:rFonts w:asciiTheme="majorBidi" w:hAnsiTheme="majorBidi" w:cstheme="majorBidi"/>
        </w:rPr>
        <w:t>A cross sectional survey design was used. The validated Hospital survey on patient safety culture (HSOPSC)</w:t>
      </w:r>
      <w:r w:rsidR="00D978EB">
        <w:rPr>
          <w:rFonts w:asciiTheme="majorBidi" w:hAnsiTheme="majorBidi" w:cstheme="majorBidi"/>
        </w:rPr>
        <w:t xml:space="preserve"> survey was used from </w:t>
      </w:r>
      <w:r w:rsidRPr="00B11A32">
        <w:rPr>
          <w:rFonts w:asciiTheme="majorBidi" w:hAnsiTheme="majorBidi" w:cstheme="majorBidi"/>
        </w:rPr>
        <w:t>Agency for Healthcare Research Quality (AHRQ</w:t>
      </w:r>
      <w:r w:rsidR="00D978EB">
        <w:rPr>
          <w:rFonts w:asciiTheme="majorBidi" w:hAnsiTheme="majorBidi" w:cstheme="majorBidi"/>
        </w:rPr>
        <w:t xml:space="preserve">) </w:t>
      </w:r>
      <w:r w:rsidR="00D978EB" w:rsidRPr="00B87119">
        <w:rPr>
          <w:rFonts w:asciiTheme="majorBidi" w:hAnsiTheme="majorBidi" w:cstheme="majorBidi"/>
          <w:sz w:val="24"/>
          <w:szCs w:val="24"/>
        </w:rPr>
        <w:t>(</w:t>
      </w:r>
      <w:r w:rsidR="00D978EB" w:rsidRPr="00565B15">
        <w:rPr>
          <w:rFonts w:asciiTheme="majorBidi" w:eastAsia="Times New Roman" w:hAnsiTheme="majorBidi" w:cstheme="majorBidi"/>
          <w:sz w:val="24"/>
          <w:szCs w:val="24"/>
        </w:rPr>
        <w:t xml:space="preserve">Sorra &amp; Nieva, </w:t>
      </w:r>
      <w:r w:rsidR="00D978EB" w:rsidRPr="00565B15">
        <w:rPr>
          <w:rFonts w:asciiTheme="majorBidi" w:hAnsiTheme="majorBidi" w:cstheme="majorBidi"/>
          <w:sz w:val="24"/>
          <w:szCs w:val="24"/>
        </w:rPr>
        <w:t>2004</w:t>
      </w:r>
      <w:r w:rsidR="00D978EB" w:rsidRPr="00B87119">
        <w:rPr>
          <w:rFonts w:asciiTheme="majorBidi" w:hAnsiTheme="majorBidi" w:cstheme="majorBidi"/>
          <w:sz w:val="24"/>
          <w:szCs w:val="24"/>
        </w:rPr>
        <w:t>)</w:t>
      </w:r>
      <w:r w:rsidR="00D978EB">
        <w:rPr>
          <w:rFonts w:asciiTheme="majorBidi" w:hAnsiTheme="majorBidi" w:cstheme="majorBidi"/>
          <w:sz w:val="24"/>
          <w:szCs w:val="24"/>
        </w:rPr>
        <w:t xml:space="preserve">. </w:t>
      </w:r>
      <w:r w:rsidRPr="00B11A32">
        <w:rPr>
          <w:rFonts w:asciiTheme="majorBidi" w:hAnsiTheme="majorBidi" w:cstheme="majorBidi"/>
        </w:rPr>
        <w:t xml:space="preserve">All qualified nurses working in medical and surgical wards in 4 hospitals in the Qassim region of Saudi Arabia </w:t>
      </w:r>
    </w:p>
    <w:p w:rsidR="00CC51CB" w:rsidRPr="00C039C2" w:rsidRDefault="00CC51CB" w:rsidP="00BF3EAC">
      <w:pPr>
        <w:spacing w:line="276" w:lineRule="auto"/>
        <w:rPr>
          <w:rFonts w:asciiTheme="majorBidi" w:hAnsiTheme="majorBidi" w:cstheme="majorBidi"/>
          <w:b/>
          <w:bCs/>
          <w:sz w:val="22"/>
          <w:szCs w:val="22"/>
        </w:rPr>
      </w:pPr>
    </w:p>
    <w:p w:rsidR="00FF02B2" w:rsidRPr="00C039C2" w:rsidRDefault="00FF02B2" w:rsidP="00BF3EAC">
      <w:pPr>
        <w:spacing w:line="276" w:lineRule="auto"/>
        <w:rPr>
          <w:rFonts w:asciiTheme="majorBidi" w:hAnsiTheme="majorBidi" w:cstheme="majorBidi"/>
          <w:b/>
          <w:bCs/>
          <w:sz w:val="22"/>
          <w:szCs w:val="22"/>
        </w:rPr>
      </w:pPr>
      <w:r w:rsidRPr="00C039C2">
        <w:rPr>
          <w:rFonts w:asciiTheme="majorBidi" w:hAnsiTheme="majorBidi" w:cstheme="majorBidi"/>
          <w:b/>
          <w:bCs/>
          <w:sz w:val="22"/>
          <w:szCs w:val="22"/>
        </w:rPr>
        <w:t xml:space="preserve">Results </w:t>
      </w:r>
    </w:p>
    <w:p w:rsidR="00260D7D" w:rsidRPr="00C039C2" w:rsidRDefault="00FF02B2" w:rsidP="00BF3EAC">
      <w:pPr>
        <w:autoSpaceDE w:val="0"/>
        <w:autoSpaceDN w:val="0"/>
        <w:adjustRightInd w:val="0"/>
        <w:spacing w:line="276" w:lineRule="auto"/>
        <w:jc w:val="both"/>
        <w:rPr>
          <w:rFonts w:asciiTheme="majorBidi" w:hAnsiTheme="majorBidi" w:cstheme="majorBidi"/>
          <w:sz w:val="22"/>
          <w:szCs w:val="22"/>
        </w:rPr>
      </w:pPr>
      <w:r w:rsidRPr="00C039C2">
        <w:rPr>
          <w:rFonts w:asciiTheme="majorBidi" w:hAnsiTheme="majorBidi" w:cstheme="majorBidi"/>
          <w:sz w:val="22"/>
          <w:szCs w:val="22"/>
        </w:rPr>
        <w:t>300 nurses in medical and surgical wards at Qassim Region, Saudi Arabia were asked to complete AHRQ questionnaire. 218 responded giving a response rate of 82.6% respondents were registered nurses and 17.4% were nurse managers. 76.6% worked full time and had worked &lt; 5 years.</w:t>
      </w:r>
      <w:r w:rsidR="00BF6DCC" w:rsidRPr="00C039C2">
        <w:rPr>
          <w:rFonts w:asciiTheme="majorBidi" w:hAnsiTheme="majorBidi" w:cstheme="majorBidi"/>
          <w:sz w:val="22"/>
          <w:szCs w:val="22"/>
        </w:rPr>
        <w:t xml:space="preserve"> The majority of them have a direct contact with the patients with 92.7%.</w:t>
      </w:r>
    </w:p>
    <w:p w:rsidR="00D11935" w:rsidRPr="00C039C2" w:rsidRDefault="00FF02B2" w:rsidP="00BF3EAC">
      <w:pPr>
        <w:autoSpaceDE w:val="0"/>
        <w:autoSpaceDN w:val="0"/>
        <w:adjustRightInd w:val="0"/>
        <w:spacing w:line="276" w:lineRule="auto"/>
        <w:jc w:val="both"/>
        <w:rPr>
          <w:rFonts w:asciiTheme="majorBidi" w:hAnsiTheme="majorBidi" w:cstheme="majorBidi"/>
          <w:sz w:val="22"/>
          <w:szCs w:val="22"/>
        </w:rPr>
      </w:pPr>
      <w:r w:rsidRPr="00C039C2">
        <w:rPr>
          <w:rFonts w:asciiTheme="majorBidi" w:hAnsiTheme="majorBidi" w:cstheme="majorBidi"/>
          <w:sz w:val="22"/>
          <w:szCs w:val="22"/>
        </w:rPr>
        <w:lastRenderedPageBreak/>
        <w:t>Analy</w:t>
      </w:r>
      <w:r w:rsidR="00A56B79" w:rsidRPr="00C039C2">
        <w:rPr>
          <w:rFonts w:asciiTheme="majorBidi" w:hAnsiTheme="majorBidi" w:cstheme="majorBidi"/>
          <w:sz w:val="22"/>
          <w:szCs w:val="22"/>
        </w:rPr>
        <w:t>sis of</w:t>
      </w:r>
      <w:r w:rsidRPr="00C039C2">
        <w:rPr>
          <w:rFonts w:asciiTheme="majorBidi" w:hAnsiTheme="majorBidi" w:cstheme="majorBidi"/>
          <w:sz w:val="22"/>
          <w:szCs w:val="22"/>
        </w:rPr>
        <w:t xml:space="preserve"> the data using the method recommended by this survey, overall there was a positive safety culture with 69% of nurses rating their wards as having a very good or excellent safety culture, but some results indicated that</w:t>
      </w:r>
      <w:r w:rsidR="00A56B79" w:rsidRPr="00C039C2">
        <w:rPr>
          <w:rFonts w:asciiTheme="majorBidi" w:hAnsiTheme="majorBidi" w:cstheme="majorBidi"/>
          <w:sz w:val="22"/>
          <w:szCs w:val="22"/>
        </w:rPr>
        <w:t xml:space="preserve"> nurses</w:t>
      </w:r>
      <w:r w:rsidRPr="00C039C2">
        <w:rPr>
          <w:rFonts w:asciiTheme="majorBidi" w:hAnsiTheme="majorBidi" w:cstheme="majorBidi"/>
          <w:sz w:val="22"/>
          <w:szCs w:val="22"/>
        </w:rPr>
        <w:t xml:space="preserve"> being blamed for errors personally may be a problem</w:t>
      </w:r>
      <w:r w:rsidR="00A56B79" w:rsidRPr="00C039C2">
        <w:rPr>
          <w:rFonts w:asciiTheme="majorBidi" w:hAnsiTheme="majorBidi" w:cstheme="majorBidi"/>
          <w:sz w:val="22"/>
          <w:szCs w:val="22"/>
        </w:rPr>
        <w:t>atic for them</w:t>
      </w:r>
      <w:r w:rsidRPr="00C039C2">
        <w:rPr>
          <w:rFonts w:asciiTheme="majorBidi" w:hAnsiTheme="majorBidi" w:cstheme="majorBidi"/>
          <w:sz w:val="22"/>
          <w:szCs w:val="22"/>
        </w:rPr>
        <w:t xml:space="preserve">. </w:t>
      </w:r>
      <w:r w:rsidR="00B24510" w:rsidRPr="00C039C2">
        <w:rPr>
          <w:rFonts w:asciiTheme="majorBidi" w:hAnsiTheme="majorBidi" w:cstheme="majorBidi"/>
          <w:sz w:val="22"/>
          <w:szCs w:val="22"/>
        </w:rPr>
        <w:t>55.9</w:t>
      </w:r>
      <w:r w:rsidRPr="00C039C2">
        <w:rPr>
          <w:rFonts w:asciiTheme="majorBidi" w:hAnsiTheme="majorBidi" w:cstheme="majorBidi"/>
          <w:sz w:val="22"/>
          <w:szCs w:val="22"/>
        </w:rPr>
        <w:t xml:space="preserve">% respondents </w:t>
      </w:r>
      <w:r w:rsidR="00A56B79" w:rsidRPr="00C039C2">
        <w:rPr>
          <w:rFonts w:asciiTheme="majorBidi" w:hAnsiTheme="majorBidi" w:cstheme="majorBidi"/>
          <w:sz w:val="22"/>
          <w:szCs w:val="22"/>
        </w:rPr>
        <w:t>agreed that</w:t>
      </w:r>
      <w:r w:rsidRPr="00C039C2">
        <w:rPr>
          <w:rFonts w:asciiTheme="majorBidi" w:hAnsiTheme="majorBidi" w:cstheme="majorBidi"/>
          <w:sz w:val="22"/>
          <w:szCs w:val="22"/>
        </w:rPr>
        <w:t xml:space="preserve"> all </w:t>
      </w:r>
      <w:r w:rsidR="00A56B79" w:rsidRPr="00C039C2">
        <w:rPr>
          <w:rFonts w:asciiTheme="majorBidi" w:hAnsiTheme="majorBidi" w:cstheme="majorBidi"/>
          <w:sz w:val="22"/>
          <w:szCs w:val="22"/>
        </w:rPr>
        <w:t xml:space="preserve">the </w:t>
      </w:r>
      <w:r w:rsidRPr="00C039C2">
        <w:rPr>
          <w:rFonts w:asciiTheme="majorBidi" w:hAnsiTheme="majorBidi" w:cstheme="majorBidi"/>
          <w:sz w:val="22"/>
          <w:szCs w:val="22"/>
        </w:rPr>
        <w:t>errors and near misses would be reported, yet less than half of the nurses had reported an error in the last 12 months</w:t>
      </w:r>
      <w:r w:rsidR="00835CF8" w:rsidRPr="00C039C2">
        <w:rPr>
          <w:rFonts w:asciiTheme="majorBidi" w:hAnsiTheme="majorBidi" w:cstheme="majorBidi"/>
          <w:sz w:val="22"/>
          <w:szCs w:val="22"/>
        </w:rPr>
        <w:t>.</w:t>
      </w:r>
      <w:r w:rsidR="00260D7D" w:rsidRPr="00C039C2">
        <w:rPr>
          <w:rFonts w:asciiTheme="majorBidi" w:hAnsiTheme="majorBidi" w:cstheme="majorBidi"/>
          <w:sz w:val="22"/>
          <w:szCs w:val="22"/>
        </w:rPr>
        <w:t xml:space="preserve"> More than half of nursing staff worried that mistakes can be kept in their personnel fil</w:t>
      </w:r>
      <w:r w:rsidR="00A56B79" w:rsidRPr="00C039C2">
        <w:rPr>
          <w:rFonts w:asciiTheme="majorBidi" w:hAnsiTheme="majorBidi" w:cstheme="majorBidi"/>
          <w:sz w:val="22"/>
          <w:szCs w:val="22"/>
        </w:rPr>
        <w:t xml:space="preserve">es, while </w:t>
      </w:r>
      <w:r w:rsidR="00901AC4" w:rsidRPr="00C039C2">
        <w:rPr>
          <w:rFonts w:asciiTheme="majorBidi" w:hAnsiTheme="majorBidi" w:cstheme="majorBidi"/>
          <w:sz w:val="22"/>
          <w:szCs w:val="22"/>
        </w:rPr>
        <w:t xml:space="preserve">89.9% </w:t>
      </w:r>
      <w:r w:rsidR="00A56B79" w:rsidRPr="00C039C2">
        <w:rPr>
          <w:rFonts w:asciiTheme="majorBidi" w:hAnsiTheme="majorBidi" w:cstheme="majorBidi"/>
          <w:sz w:val="22"/>
          <w:szCs w:val="22"/>
        </w:rPr>
        <w:t>meantthat sometimes they being praised by</w:t>
      </w:r>
      <w:r w:rsidR="00901AC4" w:rsidRPr="00C039C2">
        <w:rPr>
          <w:rFonts w:asciiTheme="majorBidi" w:hAnsiTheme="majorBidi" w:cstheme="majorBidi"/>
          <w:sz w:val="22"/>
          <w:szCs w:val="22"/>
        </w:rPr>
        <w:t xml:space="preserve"> their supervisor</w:t>
      </w:r>
      <w:r w:rsidR="00A56B79" w:rsidRPr="00C039C2">
        <w:rPr>
          <w:rFonts w:asciiTheme="majorBidi" w:hAnsiTheme="majorBidi" w:cstheme="majorBidi"/>
          <w:sz w:val="22"/>
          <w:szCs w:val="22"/>
        </w:rPr>
        <w:t>s</w:t>
      </w:r>
      <w:r w:rsidR="00901AC4" w:rsidRPr="00C039C2">
        <w:rPr>
          <w:rFonts w:asciiTheme="majorBidi" w:hAnsiTheme="majorBidi" w:cstheme="majorBidi"/>
          <w:sz w:val="22"/>
          <w:szCs w:val="22"/>
        </w:rPr>
        <w:t xml:space="preserve"> when </w:t>
      </w:r>
      <w:r w:rsidR="00A56B79" w:rsidRPr="00C039C2">
        <w:rPr>
          <w:rFonts w:asciiTheme="majorBidi" w:hAnsiTheme="majorBidi" w:cstheme="majorBidi"/>
          <w:sz w:val="22"/>
          <w:szCs w:val="22"/>
        </w:rPr>
        <w:t>they do the job</w:t>
      </w:r>
      <w:r w:rsidR="00901AC4" w:rsidRPr="00C039C2">
        <w:rPr>
          <w:rFonts w:asciiTheme="majorBidi" w:hAnsiTheme="majorBidi" w:cstheme="majorBidi"/>
          <w:sz w:val="22"/>
          <w:szCs w:val="22"/>
        </w:rPr>
        <w:t xml:space="preserve"> according to </w:t>
      </w:r>
      <w:r w:rsidR="00A56B79" w:rsidRPr="00C039C2">
        <w:rPr>
          <w:rFonts w:asciiTheme="majorBidi" w:hAnsiTheme="majorBidi" w:cstheme="majorBidi"/>
          <w:sz w:val="22"/>
          <w:szCs w:val="22"/>
        </w:rPr>
        <w:t xml:space="preserve">the </w:t>
      </w:r>
      <w:r w:rsidR="00901AC4" w:rsidRPr="00C039C2">
        <w:rPr>
          <w:rFonts w:asciiTheme="majorBidi" w:hAnsiTheme="majorBidi" w:cstheme="majorBidi"/>
          <w:sz w:val="22"/>
          <w:szCs w:val="22"/>
        </w:rPr>
        <w:t xml:space="preserve">established patient safety procedures. </w:t>
      </w:r>
      <w:r w:rsidR="00D11935" w:rsidRPr="00C039C2">
        <w:rPr>
          <w:rFonts w:asciiTheme="majorBidi" w:hAnsiTheme="majorBidi" w:cstheme="majorBidi"/>
          <w:sz w:val="22"/>
          <w:szCs w:val="22"/>
        </w:rPr>
        <w:t>On the other hand</w:t>
      </w:r>
      <w:r w:rsidR="00901AC4" w:rsidRPr="00C039C2">
        <w:rPr>
          <w:rFonts w:asciiTheme="majorBidi" w:hAnsiTheme="majorBidi" w:cstheme="majorBidi"/>
          <w:sz w:val="22"/>
          <w:szCs w:val="22"/>
        </w:rPr>
        <w:t xml:space="preserve">, around half of </w:t>
      </w:r>
      <w:r w:rsidR="00A56B79" w:rsidRPr="00C039C2">
        <w:rPr>
          <w:rFonts w:asciiTheme="majorBidi" w:hAnsiTheme="majorBidi" w:cstheme="majorBidi"/>
          <w:sz w:val="22"/>
          <w:szCs w:val="22"/>
        </w:rPr>
        <w:t xml:space="preserve">the </w:t>
      </w:r>
      <w:r w:rsidR="00901AC4" w:rsidRPr="00C039C2">
        <w:rPr>
          <w:rFonts w:asciiTheme="majorBidi" w:hAnsiTheme="majorBidi" w:cstheme="majorBidi"/>
          <w:sz w:val="22"/>
          <w:szCs w:val="22"/>
        </w:rPr>
        <w:t>nurses</w:t>
      </w:r>
      <w:r w:rsidR="00A56B79" w:rsidRPr="00C039C2">
        <w:rPr>
          <w:rFonts w:asciiTheme="majorBidi" w:hAnsiTheme="majorBidi" w:cstheme="majorBidi"/>
          <w:sz w:val="22"/>
          <w:szCs w:val="22"/>
        </w:rPr>
        <w:t>indicated</w:t>
      </w:r>
      <w:r w:rsidR="00260D7D" w:rsidRPr="00C039C2">
        <w:rPr>
          <w:rFonts w:asciiTheme="majorBidi" w:hAnsiTheme="majorBidi" w:cstheme="majorBidi"/>
          <w:sz w:val="22"/>
          <w:szCs w:val="22"/>
        </w:rPr>
        <w:t xml:space="preserve">whenever pressure builds up on </w:t>
      </w:r>
      <w:r w:rsidR="00A56B79" w:rsidRPr="00C039C2">
        <w:rPr>
          <w:rFonts w:asciiTheme="majorBidi" w:hAnsiTheme="majorBidi" w:cstheme="majorBidi"/>
          <w:sz w:val="22"/>
          <w:szCs w:val="22"/>
        </w:rPr>
        <w:t>them;</w:t>
      </w:r>
      <w:r w:rsidR="00260D7D" w:rsidRPr="00C039C2">
        <w:rPr>
          <w:rFonts w:asciiTheme="majorBidi" w:hAnsiTheme="majorBidi" w:cstheme="majorBidi"/>
          <w:sz w:val="22"/>
          <w:szCs w:val="22"/>
        </w:rPr>
        <w:t xml:space="preserve"> their supervisor</w:t>
      </w:r>
      <w:r w:rsidR="00A56B79" w:rsidRPr="00C039C2">
        <w:rPr>
          <w:rFonts w:asciiTheme="majorBidi" w:hAnsiTheme="majorBidi" w:cstheme="majorBidi"/>
          <w:sz w:val="22"/>
          <w:szCs w:val="22"/>
        </w:rPr>
        <w:t>s</w:t>
      </w:r>
      <w:r w:rsidR="00260D7D" w:rsidRPr="00C039C2">
        <w:rPr>
          <w:rFonts w:asciiTheme="majorBidi" w:hAnsiTheme="majorBidi" w:cstheme="majorBidi"/>
          <w:sz w:val="22"/>
          <w:szCs w:val="22"/>
        </w:rPr>
        <w:t xml:space="preserve"> want them to work faster, without considering patient </w:t>
      </w:r>
      <w:r w:rsidR="009C0D82" w:rsidRPr="00C039C2">
        <w:rPr>
          <w:rFonts w:asciiTheme="majorBidi" w:hAnsiTheme="majorBidi" w:cstheme="majorBidi"/>
          <w:sz w:val="22"/>
          <w:szCs w:val="22"/>
        </w:rPr>
        <w:t>safety. There</w:t>
      </w:r>
      <w:r w:rsidR="00D11935" w:rsidRPr="00C039C2">
        <w:rPr>
          <w:rFonts w:asciiTheme="majorBidi" w:hAnsiTheme="majorBidi" w:cstheme="majorBidi"/>
          <w:sz w:val="22"/>
          <w:szCs w:val="22"/>
        </w:rPr>
        <w:t xml:space="preserve"> </w:t>
      </w:r>
      <w:r w:rsidR="009B1A38" w:rsidRPr="00C039C2">
        <w:rPr>
          <w:rFonts w:asciiTheme="majorBidi" w:hAnsiTheme="majorBidi" w:cstheme="majorBidi"/>
          <w:sz w:val="22"/>
          <w:szCs w:val="22"/>
        </w:rPr>
        <w:t>has been proven</w:t>
      </w:r>
      <w:r w:rsidR="00D11935" w:rsidRPr="00C039C2">
        <w:rPr>
          <w:rFonts w:asciiTheme="majorBidi" w:hAnsiTheme="majorBidi" w:cstheme="majorBidi"/>
          <w:sz w:val="22"/>
          <w:szCs w:val="22"/>
        </w:rPr>
        <w:t xml:space="preserve"> a good communication among nursing staff</w:t>
      </w:r>
      <w:r w:rsidR="009B1A38" w:rsidRPr="00C039C2">
        <w:rPr>
          <w:rFonts w:asciiTheme="majorBidi" w:hAnsiTheme="majorBidi" w:cstheme="majorBidi"/>
          <w:sz w:val="22"/>
          <w:szCs w:val="22"/>
        </w:rPr>
        <w:t>, and also thecooperation between</w:t>
      </w:r>
      <w:r w:rsidR="00A56B79" w:rsidRPr="00C039C2">
        <w:rPr>
          <w:rFonts w:asciiTheme="majorBidi" w:hAnsiTheme="majorBidi" w:cstheme="majorBidi"/>
          <w:sz w:val="22"/>
          <w:szCs w:val="22"/>
        </w:rPr>
        <w:t xml:space="preserve"> the hospitals</w:t>
      </w:r>
      <w:r w:rsidR="009B1A38" w:rsidRPr="00C039C2">
        <w:rPr>
          <w:rFonts w:asciiTheme="majorBidi" w:hAnsiTheme="majorBidi" w:cstheme="majorBidi"/>
          <w:sz w:val="22"/>
          <w:szCs w:val="22"/>
        </w:rPr>
        <w:t xml:space="preserve"> and wards</w:t>
      </w:r>
      <w:r w:rsidR="00A56B79" w:rsidRPr="00C039C2">
        <w:rPr>
          <w:rFonts w:asciiTheme="majorBidi" w:hAnsiTheme="majorBidi" w:cstheme="majorBidi"/>
          <w:sz w:val="22"/>
          <w:szCs w:val="22"/>
        </w:rPr>
        <w:t xml:space="preserve"> is also </w:t>
      </w:r>
      <w:r w:rsidR="009B1A38" w:rsidRPr="00C039C2">
        <w:rPr>
          <w:rFonts w:asciiTheme="majorBidi" w:hAnsiTheme="majorBidi" w:cstheme="majorBidi"/>
          <w:sz w:val="22"/>
          <w:szCs w:val="22"/>
        </w:rPr>
        <w:t xml:space="preserve">very </w:t>
      </w:r>
      <w:r w:rsidR="00A56B79" w:rsidRPr="00C039C2">
        <w:rPr>
          <w:rFonts w:asciiTheme="majorBidi" w:hAnsiTheme="majorBidi" w:cstheme="majorBidi"/>
          <w:sz w:val="22"/>
          <w:szCs w:val="22"/>
        </w:rPr>
        <w:t xml:space="preserve">good. </w:t>
      </w:r>
    </w:p>
    <w:p w:rsidR="00B05A3B" w:rsidRPr="00C039C2" w:rsidRDefault="00B05A3B" w:rsidP="00BF3EAC">
      <w:pPr>
        <w:autoSpaceDE w:val="0"/>
        <w:autoSpaceDN w:val="0"/>
        <w:adjustRightInd w:val="0"/>
        <w:spacing w:line="276" w:lineRule="auto"/>
        <w:jc w:val="both"/>
        <w:rPr>
          <w:rFonts w:asciiTheme="majorBidi" w:hAnsiTheme="majorBidi" w:cstheme="majorBidi"/>
          <w:sz w:val="22"/>
          <w:szCs w:val="22"/>
        </w:rPr>
      </w:pPr>
    </w:p>
    <w:p w:rsidR="00FF02B2" w:rsidRPr="00C039C2" w:rsidRDefault="00FF02B2" w:rsidP="00BF3EAC">
      <w:pPr>
        <w:autoSpaceDE w:val="0"/>
        <w:autoSpaceDN w:val="0"/>
        <w:adjustRightInd w:val="0"/>
        <w:spacing w:line="276" w:lineRule="auto"/>
        <w:jc w:val="both"/>
        <w:rPr>
          <w:rFonts w:asciiTheme="majorBidi" w:eastAsia="Calibri" w:hAnsiTheme="majorBidi" w:cstheme="majorBidi"/>
          <w:b/>
          <w:bCs/>
          <w:sz w:val="22"/>
          <w:szCs w:val="22"/>
          <w:lang w:val="en-US"/>
        </w:rPr>
      </w:pPr>
      <w:r w:rsidRPr="00C039C2">
        <w:rPr>
          <w:rFonts w:asciiTheme="majorBidi" w:eastAsia="Calibri" w:hAnsiTheme="majorBidi" w:cstheme="majorBidi"/>
          <w:b/>
          <w:bCs/>
          <w:sz w:val="22"/>
          <w:szCs w:val="22"/>
          <w:lang w:val="en-US"/>
        </w:rPr>
        <w:t>Conclusion</w:t>
      </w:r>
    </w:p>
    <w:p w:rsidR="00FF02B2" w:rsidRPr="00C039C2" w:rsidRDefault="00FF02B2" w:rsidP="00BF3EAC">
      <w:pPr>
        <w:autoSpaceDE w:val="0"/>
        <w:autoSpaceDN w:val="0"/>
        <w:adjustRightInd w:val="0"/>
        <w:spacing w:line="276" w:lineRule="auto"/>
        <w:jc w:val="both"/>
        <w:rPr>
          <w:rFonts w:asciiTheme="majorBidi" w:hAnsiTheme="majorBidi" w:cstheme="majorBidi"/>
          <w:sz w:val="22"/>
          <w:szCs w:val="22"/>
        </w:rPr>
      </w:pPr>
      <w:r w:rsidRPr="00C039C2">
        <w:rPr>
          <w:rFonts w:asciiTheme="majorBidi" w:hAnsiTheme="majorBidi" w:cstheme="majorBidi"/>
          <w:sz w:val="22"/>
          <w:szCs w:val="22"/>
        </w:rPr>
        <w:t xml:space="preserve">Safety culture has been explored in adult medical surgical wards in one region of Saudi Arabia, although being broadly positive, there were some results indicating safety risks and a residual blame culture, that need to be explored further in phase two of this study (interviews with nurses and nurse managers) and with a nursing leadership questionnaire. </w:t>
      </w:r>
      <w:r w:rsidR="00644D0F" w:rsidRPr="00C039C2">
        <w:rPr>
          <w:rFonts w:asciiTheme="majorBidi" w:eastAsiaTheme="minorHAnsi" w:hAnsiTheme="majorBidi" w:cstheme="majorBidi"/>
          <w:sz w:val="22"/>
          <w:szCs w:val="22"/>
        </w:rPr>
        <w:t>T</w:t>
      </w:r>
      <w:r w:rsidRPr="00C039C2">
        <w:rPr>
          <w:rFonts w:asciiTheme="majorBidi" w:eastAsiaTheme="minorHAnsi" w:hAnsiTheme="majorBidi" w:cstheme="majorBidi"/>
          <w:sz w:val="22"/>
          <w:szCs w:val="22"/>
        </w:rPr>
        <w:t>his study will explore the links between the three concepts in order to understand how they relate to and influence medication errors.</w:t>
      </w:r>
    </w:p>
    <w:p w:rsidR="00A44FE9" w:rsidRPr="00C039C2" w:rsidRDefault="00A44FE9" w:rsidP="00BF3EAC">
      <w:pPr>
        <w:spacing w:line="276" w:lineRule="auto"/>
        <w:jc w:val="both"/>
        <w:rPr>
          <w:rFonts w:asciiTheme="majorBidi" w:hAnsiTheme="majorBidi" w:cstheme="majorBidi"/>
          <w:b/>
          <w:bCs/>
          <w:sz w:val="22"/>
          <w:szCs w:val="22"/>
        </w:rPr>
      </w:pPr>
    </w:p>
    <w:p w:rsidR="004B448B" w:rsidRPr="00C039C2" w:rsidRDefault="00FF02B2" w:rsidP="00BF3EAC">
      <w:pPr>
        <w:spacing w:line="276" w:lineRule="auto"/>
        <w:jc w:val="both"/>
        <w:rPr>
          <w:rFonts w:asciiTheme="majorBidi" w:hAnsiTheme="majorBidi" w:cstheme="majorBidi"/>
          <w:b/>
          <w:bCs/>
          <w:sz w:val="22"/>
          <w:szCs w:val="22"/>
        </w:rPr>
      </w:pPr>
      <w:r w:rsidRPr="00C039C2">
        <w:rPr>
          <w:rFonts w:asciiTheme="majorBidi" w:hAnsiTheme="majorBidi" w:cstheme="majorBidi"/>
          <w:b/>
          <w:bCs/>
          <w:sz w:val="22"/>
          <w:szCs w:val="22"/>
        </w:rPr>
        <w:t>References</w:t>
      </w:r>
    </w:p>
    <w:p w:rsidR="004B448B" w:rsidRPr="00D978EB" w:rsidRDefault="004B448B" w:rsidP="00D978EB">
      <w:pPr>
        <w:pStyle w:val="References"/>
        <w:spacing w:line="360" w:lineRule="auto"/>
        <w:ind w:left="284" w:hanging="284"/>
        <w:rPr>
          <w:rFonts w:asciiTheme="majorBidi" w:hAnsiTheme="majorBidi" w:cstheme="majorBidi"/>
          <w:sz w:val="22"/>
          <w:szCs w:val="22"/>
        </w:rPr>
      </w:pPr>
      <w:r w:rsidRPr="00D978EB">
        <w:rPr>
          <w:rFonts w:asciiTheme="majorBidi" w:hAnsiTheme="majorBidi" w:cstheme="majorBidi"/>
          <w:sz w:val="22"/>
          <w:szCs w:val="22"/>
        </w:rPr>
        <w:t xml:space="preserve">Blatt, R., Christianson, M. and Sutcliffe, K., M. (2006) </w:t>
      </w:r>
      <w:r w:rsidR="00FF02B2" w:rsidRPr="00D978EB">
        <w:rPr>
          <w:rFonts w:asciiTheme="majorBidi" w:hAnsiTheme="majorBidi" w:cstheme="majorBidi"/>
          <w:sz w:val="22"/>
          <w:szCs w:val="22"/>
        </w:rPr>
        <w:t>A sense making lens on reliability.JOrganizBehav 27, 897–917.</w:t>
      </w:r>
    </w:p>
    <w:p w:rsidR="004B448B" w:rsidRPr="00D978EB" w:rsidRDefault="004B448B" w:rsidP="00D978EB">
      <w:pPr>
        <w:pStyle w:val="References"/>
        <w:spacing w:line="360" w:lineRule="auto"/>
        <w:ind w:left="284" w:hanging="284"/>
        <w:rPr>
          <w:rFonts w:asciiTheme="majorBidi" w:hAnsiTheme="majorBidi" w:cstheme="majorBidi"/>
          <w:sz w:val="22"/>
          <w:szCs w:val="22"/>
        </w:rPr>
      </w:pPr>
      <w:r w:rsidRPr="00D978EB">
        <w:rPr>
          <w:rFonts w:asciiTheme="majorBidi" w:hAnsiTheme="majorBidi" w:cstheme="majorBidi"/>
          <w:sz w:val="22"/>
          <w:szCs w:val="22"/>
        </w:rPr>
        <w:t>Cox, S. and Cox, T. (1991). The structure of employee attitudes to safety: a European example. Work and Stress, 5, 93-106.</w:t>
      </w:r>
    </w:p>
    <w:p w:rsidR="004B448B" w:rsidRPr="00D978EB" w:rsidRDefault="004B448B" w:rsidP="00D978EB">
      <w:pPr>
        <w:pStyle w:val="References"/>
        <w:spacing w:line="360" w:lineRule="auto"/>
        <w:ind w:left="284" w:hanging="284"/>
        <w:rPr>
          <w:rFonts w:asciiTheme="majorBidi" w:hAnsiTheme="majorBidi" w:cstheme="majorBidi"/>
          <w:sz w:val="22"/>
          <w:szCs w:val="22"/>
        </w:rPr>
      </w:pPr>
      <w:r w:rsidRPr="00D978EB">
        <w:rPr>
          <w:rFonts w:asciiTheme="majorBidi" w:hAnsiTheme="majorBidi" w:cstheme="majorBidi"/>
          <w:sz w:val="22"/>
          <w:szCs w:val="22"/>
        </w:rPr>
        <w:t xml:space="preserve">Singer, S. J., Gaba, D. M., Geppert, J. J., Sinaiko, A. D., Howard, S. K., &amp; Park, K. C. (2003). The culture of safety: results of an organization-wide survey in 15 California hospitals. QualSaf Health Care, 12(2), 112-118. </w:t>
      </w:r>
    </w:p>
    <w:p w:rsidR="00D978EB" w:rsidRPr="00D978EB" w:rsidRDefault="00D978EB" w:rsidP="00D978EB">
      <w:pPr>
        <w:spacing w:line="360" w:lineRule="auto"/>
        <w:ind w:left="426" w:hanging="426"/>
        <w:jc w:val="both"/>
        <w:rPr>
          <w:rFonts w:asciiTheme="majorBidi" w:hAnsiTheme="majorBidi" w:cstheme="majorBidi"/>
          <w:sz w:val="22"/>
          <w:szCs w:val="22"/>
        </w:rPr>
      </w:pPr>
      <w:r w:rsidRPr="00D978EB">
        <w:rPr>
          <w:rFonts w:asciiTheme="majorBidi" w:hAnsiTheme="majorBidi" w:cstheme="majorBidi"/>
          <w:sz w:val="22"/>
          <w:szCs w:val="22"/>
        </w:rPr>
        <w:t>Sorra, J., S., &amp; Nieva, V., F. (2004). Hospital Survey on Patient Safety Culture,AHRQ Publication No. 04-0041. Rockville, MD: Agency for Healthcare Research and Quality.</w:t>
      </w:r>
    </w:p>
    <w:p w:rsidR="004B448B" w:rsidRPr="00D978EB" w:rsidRDefault="004B448B" w:rsidP="00D978EB">
      <w:pPr>
        <w:pStyle w:val="References"/>
        <w:spacing w:line="360" w:lineRule="auto"/>
        <w:ind w:left="284" w:hanging="284"/>
        <w:rPr>
          <w:rFonts w:asciiTheme="majorBidi" w:hAnsiTheme="majorBidi" w:cstheme="majorBidi"/>
          <w:sz w:val="22"/>
          <w:szCs w:val="22"/>
        </w:rPr>
      </w:pPr>
      <w:r w:rsidRPr="00D978EB">
        <w:rPr>
          <w:rFonts w:asciiTheme="majorBidi" w:hAnsiTheme="majorBidi" w:cstheme="majorBidi"/>
          <w:sz w:val="22"/>
          <w:szCs w:val="22"/>
        </w:rPr>
        <w:t>Thomas MR, Holquist C, and Phillips J.(2001) Med error reports to FDA show a mixed bag. FDA Saf Page. 145(19):23.</w:t>
      </w:r>
    </w:p>
    <w:p w:rsidR="00FF02B2" w:rsidRPr="00D978EB" w:rsidRDefault="00A44FE9" w:rsidP="00D978EB">
      <w:pPr>
        <w:pStyle w:val="References"/>
        <w:spacing w:line="360" w:lineRule="auto"/>
        <w:ind w:left="284" w:hanging="284"/>
        <w:rPr>
          <w:sz w:val="24"/>
        </w:rPr>
      </w:pPr>
      <w:r w:rsidRPr="00D978EB">
        <w:rPr>
          <w:sz w:val="24"/>
        </w:rPr>
        <w:t>Thomas E.J, Sexton J. B, Neilands T. B, Frankel A.and Helmreich R. L (2005) The effect of executive walk rounds on nurse safety climate attitudes: a randomized trial of clinical units. BMC Health Serv Res, 5:46</w:t>
      </w:r>
      <w:r w:rsidR="00C039C2" w:rsidRPr="00D978EB">
        <w:rPr>
          <w:sz w:val="24"/>
        </w:rPr>
        <w:t>.</w:t>
      </w:r>
    </w:p>
    <w:sectPr w:rsidR="00FF02B2" w:rsidRPr="00D978EB" w:rsidSect="00BA4757">
      <w:footerReference w:type="default" r:id="rId7"/>
      <w:footerReference w:type="first" r:id="rId8"/>
      <w:pgSz w:w="11906" w:h="16838"/>
      <w:pgMar w:top="993" w:right="849" w:bottom="1440"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02A" w:rsidRDefault="00E9702A">
      <w:r>
        <w:separator/>
      </w:r>
    </w:p>
  </w:endnote>
  <w:endnote w:type="continuationSeparator" w:id="0">
    <w:p w:rsidR="00E9702A" w:rsidRDefault="00E97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243429"/>
      <w:docPartObj>
        <w:docPartGallery w:val="Page Numbers (Bottom of Page)"/>
        <w:docPartUnique/>
      </w:docPartObj>
    </w:sdtPr>
    <w:sdtEndPr>
      <w:rPr>
        <w:noProof/>
      </w:rPr>
    </w:sdtEndPr>
    <w:sdtContent>
      <w:p w:rsidR="00F9758F" w:rsidRDefault="00735291" w:rsidP="00586129">
        <w:pPr>
          <w:pStyle w:val="a3"/>
          <w:jc w:val="center"/>
        </w:pPr>
        <w:r>
          <w:fldChar w:fldCharType="begin"/>
        </w:r>
        <w:r w:rsidR="009C126E">
          <w:instrText xml:space="preserve"> PAGE   \* MERGEFORMAT </w:instrText>
        </w:r>
        <w:r>
          <w:fldChar w:fldCharType="separate"/>
        </w:r>
        <w:r w:rsidR="001C0070">
          <w:rPr>
            <w:noProof/>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974026"/>
      <w:docPartObj>
        <w:docPartGallery w:val="Page Numbers (Bottom of Page)"/>
        <w:docPartUnique/>
      </w:docPartObj>
    </w:sdtPr>
    <w:sdtEndPr>
      <w:rPr>
        <w:noProof/>
      </w:rPr>
    </w:sdtEndPr>
    <w:sdtContent>
      <w:p w:rsidR="00F9758F" w:rsidRDefault="00735291" w:rsidP="00586129">
        <w:pPr>
          <w:pStyle w:val="a3"/>
          <w:jc w:val="center"/>
        </w:pPr>
        <w:r>
          <w:fldChar w:fldCharType="begin"/>
        </w:r>
        <w:r w:rsidR="009C126E">
          <w:instrText xml:space="preserve"> PAGE   \* MERGEFORMAT </w:instrText>
        </w:r>
        <w:r>
          <w:fldChar w:fldCharType="separate"/>
        </w:r>
        <w:r w:rsidR="009C126E">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02A" w:rsidRDefault="00E9702A">
      <w:r>
        <w:separator/>
      </w:r>
    </w:p>
  </w:footnote>
  <w:footnote w:type="continuationSeparator" w:id="0">
    <w:p w:rsidR="00E9702A" w:rsidRDefault="00E9702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15F5F"/>
    <w:multiLevelType w:val="hybridMultilevel"/>
    <w:tmpl w:val="26AE3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17332C"/>
    <w:multiLevelType w:val="hybridMultilevel"/>
    <w:tmpl w:val="C53E8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2B2"/>
    <w:rsid w:val="00085849"/>
    <w:rsid w:val="000B4356"/>
    <w:rsid w:val="001C0070"/>
    <w:rsid w:val="0023164A"/>
    <w:rsid w:val="00260D7D"/>
    <w:rsid w:val="00284AFE"/>
    <w:rsid w:val="002C4B01"/>
    <w:rsid w:val="00475087"/>
    <w:rsid w:val="004B448B"/>
    <w:rsid w:val="005F7C52"/>
    <w:rsid w:val="00644D0F"/>
    <w:rsid w:val="00735291"/>
    <w:rsid w:val="00743EF1"/>
    <w:rsid w:val="007978CA"/>
    <w:rsid w:val="00804BB0"/>
    <w:rsid w:val="00835CF8"/>
    <w:rsid w:val="00901AC4"/>
    <w:rsid w:val="009B1A38"/>
    <w:rsid w:val="009C0D82"/>
    <w:rsid w:val="009C126E"/>
    <w:rsid w:val="00A25C4A"/>
    <w:rsid w:val="00A44FE9"/>
    <w:rsid w:val="00A56B79"/>
    <w:rsid w:val="00AB0D58"/>
    <w:rsid w:val="00B05A3B"/>
    <w:rsid w:val="00B11A32"/>
    <w:rsid w:val="00B24510"/>
    <w:rsid w:val="00BF3EAC"/>
    <w:rsid w:val="00BF6DCC"/>
    <w:rsid w:val="00C039C2"/>
    <w:rsid w:val="00CC51CB"/>
    <w:rsid w:val="00D11935"/>
    <w:rsid w:val="00D978EB"/>
    <w:rsid w:val="00E3098B"/>
    <w:rsid w:val="00E9702A"/>
    <w:rsid w:val="00F12524"/>
    <w:rsid w:val="00F74B14"/>
    <w:rsid w:val="00FF02B2"/>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40FF8"/>
  <w15:docId w15:val="{7883DCCB-6216-477C-9A75-E9B8F2A4A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2B2"/>
    <w:pPr>
      <w:spacing w:after="0" w:line="240" w:lineRule="auto"/>
    </w:pPr>
    <w:rPr>
      <w:rFonts w:ascii="Times New Roman" w:eastAsia="Times New Roman" w:hAnsi="Times New Roman" w:cs="Times New Roman"/>
      <w:sz w:val="24"/>
      <w:szCs w:val="24"/>
      <w:lang w:eastAsia="en-US"/>
    </w:rPr>
  </w:style>
  <w:style w:type="paragraph" w:styleId="2">
    <w:name w:val="heading 2"/>
    <w:basedOn w:val="a"/>
    <w:next w:val="a"/>
    <w:link w:val="2Char"/>
    <w:qFormat/>
    <w:rsid w:val="009C0D82"/>
    <w:pPr>
      <w:keepNext/>
      <w:keepLines/>
      <w:spacing w:before="320" w:after="120" w:line="276" w:lineRule="auto"/>
      <w:outlineLvl w:val="1"/>
    </w:pPr>
    <w:rPr>
      <w:rFonts w:eastAsia="MS Gothic"/>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FF02B2"/>
    <w:pPr>
      <w:tabs>
        <w:tab w:val="center" w:pos="4513"/>
        <w:tab w:val="right" w:pos="9026"/>
      </w:tabs>
    </w:pPr>
  </w:style>
  <w:style w:type="character" w:customStyle="1" w:styleId="Char">
    <w:name w:val="تذييل الصفحة Char"/>
    <w:basedOn w:val="a0"/>
    <w:link w:val="a3"/>
    <w:uiPriority w:val="99"/>
    <w:rsid w:val="00FF02B2"/>
    <w:rPr>
      <w:rFonts w:ascii="Times New Roman" w:eastAsia="Times New Roman" w:hAnsi="Times New Roman" w:cs="Times New Roman"/>
      <w:sz w:val="24"/>
      <w:szCs w:val="24"/>
      <w:lang w:eastAsia="en-US"/>
    </w:rPr>
  </w:style>
  <w:style w:type="paragraph" w:customStyle="1" w:styleId="NoSpacing1">
    <w:name w:val="No Spacing1"/>
    <w:link w:val="NoSpacingChar"/>
    <w:rsid w:val="00FF02B2"/>
    <w:pPr>
      <w:bidi/>
      <w:spacing w:after="0" w:line="240" w:lineRule="auto"/>
    </w:pPr>
    <w:rPr>
      <w:rFonts w:ascii="Calibri" w:eastAsia="Calibri" w:hAnsi="Calibri" w:cs="Arial"/>
      <w:lang w:val="en-US" w:eastAsia="en-US"/>
    </w:rPr>
  </w:style>
  <w:style w:type="character" w:customStyle="1" w:styleId="NoSpacingChar">
    <w:name w:val="No Spacing Char"/>
    <w:basedOn w:val="a0"/>
    <w:link w:val="NoSpacing1"/>
    <w:locked/>
    <w:rsid w:val="00FF02B2"/>
    <w:rPr>
      <w:rFonts w:ascii="Calibri" w:eastAsia="Calibri" w:hAnsi="Calibri" w:cs="Arial"/>
      <w:lang w:val="en-US" w:eastAsia="en-US"/>
    </w:rPr>
  </w:style>
  <w:style w:type="character" w:styleId="a4">
    <w:name w:val="annotation reference"/>
    <w:basedOn w:val="a0"/>
    <w:rsid w:val="00FF02B2"/>
    <w:rPr>
      <w:sz w:val="16"/>
      <w:szCs w:val="16"/>
    </w:rPr>
  </w:style>
  <w:style w:type="paragraph" w:styleId="a5">
    <w:name w:val="annotation text"/>
    <w:basedOn w:val="a"/>
    <w:link w:val="Char0"/>
    <w:rsid w:val="00FF02B2"/>
    <w:rPr>
      <w:sz w:val="20"/>
      <w:szCs w:val="20"/>
    </w:rPr>
  </w:style>
  <w:style w:type="character" w:customStyle="1" w:styleId="Char0">
    <w:name w:val="نص تعليق Char"/>
    <w:basedOn w:val="a0"/>
    <w:link w:val="a5"/>
    <w:rsid w:val="00FF02B2"/>
    <w:rPr>
      <w:rFonts w:ascii="Times New Roman" w:eastAsia="Times New Roman" w:hAnsi="Times New Roman" w:cs="Times New Roman"/>
      <w:sz w:val="20"/>
      <w:szCs w:val="20"/>
      <w:lang w:eastAsia="en-US"/>
    </w:rPr>
  </w:style>
  <w:style w:type="paragraph" w:customStyle="1" w:styleId="articlecategory">
    <w:name w:val="articlecategory"/>
    <w:basedOn w:val="a"/>
    <w:rsid w:val="00FF02B2"/>
    <w:pPr>
      <w:spacing w:before="100" w:beforeAutospacing="1" w:after="100" w:afterAutospacing="1"/>
    </w:pPr>
    <w:rPr>
      <w:lang w:val="en-US"/>
    </w:rPr>
  </w:style>
  <w:style w:type="paragraph" w:styleId="a6">
    <w:name w:val="Balloon Text"/>
    <w:basedOn w:val="a"/>
    <w:link w:val="Char1"/>
    <w:uiPriority w:val="99"/>
    <w:semiHidden/>
    <w:unhideWhenUsed/>
    <w:rsid w:val="00FF02B2"/>
    <w:rPr>
      <w:rFonts w:ascii="Segoe UI" w:hAnsi="Segoe UI" w:cs="Segoe UI"/>
      <w:sz w:val="18"/>
      <w:szCs w:val="18"/>
    </w:rPr>
  </w:style>
  <w:style w:type="character" w:customStyle="1" w:styleId="Char1">
    <w:name w:val="نص في بالون Char"/>
    <w:basedOn w:val="a0"/>
    <w:link w:val="a6"/>
    <w:uiPriority w:val="99"/>
    <w:semiHidden/>
    <w:rsid w:val="00FF02B2"/>
    <w:rPr>
      <w:rFonts w:ascii="Segoe UI" w:eastAsia="Times New Roman" w:hAnsi="Segoe UI" w:cs="Segoe UI"/>
      <w:sz w:val="18"/>
      <w:szCs w:val="18"/>
      <w:lang w:eastAsia="en-US"/>
    </w:rPr>
  </w:style>
  <w:style w:type="paragraph" w:customStyle="1" w:styleId="References">
    <w:name w:val="References"/>
    <w:basedOn w:val="a"/>
    <w:qFormat/>
    <w:rsid w:val="004B448B"/>
    <w:pPr>
      <w:spacing w:before="40" w:line="200" w:lineRule="atLeast"/>
      <w:ind w:left="426" w:hanging="426"/>
      <w:jc w:val="both"/>
    </w:pPr>
    <w:rPr>
      <w:sz w:val="20"/>
      <w:szCs w:val="20"/>
    </w:rPr>
  </w:style>
  <w:style w:type="character" w:customStyle="1" w:styleId="apple-converted-space">
    <w:name w:val="apple-converted-space"/>
    <w:basedOn w:val="a0"/>
    <w:rsid w:val="004B448B"/>
  </w:style>
  <w:style w:type="character" w:styleId="a7">
    <w:name w:val="Emphasis"/>
    <w:basedOn w:val="a0"/>
    <w:uiPriority w:val="20"/>
    <w:qFormat/>
    <w:rsid w:val="004B448B"/>
    <w:rPr>
      <w:i/>
      <w:iCs/>
    </w:rPr>
  </w:style>
  <w:style w:type="paragraph" w:styleId="a8">
    <w:name w:val="Normal (Web)"/>
    <w:basedOn w:val="a"/>
    <w:uiPriority w:val="99"/>
    <w:semiHidden/>
    <w:unhideWhenUsed/>
    <w:rsid w:val="00A44FE9"/>
    <w:pPr>
      <w:spacing w:before="100" w:beforeAutospacing="1" w:after="100" w:afterAutospacing="1"/>
    </w:pPr>
    <w:rPr>
      <w:lang w:eastAsia="zh-CN"/>
    </w:rPr>
  </w:style>
  <w:style w:type="character" w:styleId="a9">
    <w:name w:val="Strong"/>
    <w:basedOn w:val="a0"/>
    <w:uiPriority w:val="22"/>
    <w:qFormat/>
    <w:rsid w:val="00A44FE9"/>
    <w:rPr>
      <w:b/>
      <w:bCs/>
    </w:rPr>
  </w:style>
  <w:style w:type="character" w:styleId="Hyperlink">
    <w:name w:val="Hyperlink"/>
    <w:basedOn w:val="a0"/>
    <w:uiPriority w:val="99"/>
    <w:unhideWhenUsed/>
    <w:rsid w:val="00475087"/>
    <w:rPr>
      <w:color w:val="0563C1" w:themeColor="hyperlink"/>
      <w:u w:val="single"/>
    </w:rPr>
  </w:style>
  <w:style w:type="character" w:customStyle="1" w:styleId="2Char">
    <w:name w:val="عنوان 2 Char"/>
    <w:basedOn w:val="a0"/>
    <w:link w:val="2"/>
    <w:rsid w:val="009C0D82"/>
    <w:rPr>
      <w:rFonts w:ascii="Times New Roman" w:eastAsia="MS Gothic" w:hAnsi="Times New Roman" w:cs="Times New Roman"/>
      <w:b/>
      <w:bCs/>
      <w:sz w:val="26"/>
      <w:szCs w:val="26"/>
      <w:lang w:eastAsia="en-US"/>
    </w:rPr>
  </w:style>
  <w:style w:type="paragraph" w:styleId="aa">
    <w:name w:val="List Paragraph"/>
    <w:basedOn w:val="a"/>
    <w:uiPriority w:val="34"/>
    <w:qFormat/>
    <w:rsid w:val="002316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92700">
      <w:bodyDiv w:val="1"/>
      <w:marLeft w:val="0"/>
      <w:marRight w:val="0"/>
      <w:marTop w:val="0"/>
      <w:marBottom w:val="0"/>
      <w:divBdr>
        <w:top w:val="none" w:sz="0" w:space="0" w:color="auto"/>
        <w:left w:val="none" w:sz="0" w:space="0" w:color="auto"/>
        <w:bottom w:val="none" w:sz="0" w:space="0" w:color="auto"/>
        <w:right w:val="none" w:sz="0" w:space="0" w:color="auto"/>
      </w:divBdr>
    </w:div>
    <w:div w:id="578059760">
      <w:bodyDiv w:val="1"/>
      <w:marLeft w:val="0"/>
      <w:marRight w:val="0"/>
      <w:marTop w:val="0"/>
      <w:marBottom w:val="0"/>
      <w:divBdr>
        <w:top w:val="none" w:sz="0" w:space="0" w:color="auto"/>
        <w:left w:val="none" w:sz="0" w:space="0" w:color="auto"/>
        <w:bottom w:val="none" w:sz="0" w:space="0" w:color="auto"/>
        <w:right w:val="none" w:sz="0" w:space="0" w:color="auto"/>
      </w:divBdr>
    </w:div>
    <w:div w:id="689141004">
      <w:bodyDiv w:val="1"/>
      <w:marLeft w:val="0"/>
      <w:marRight w:val="0"/>
      <w:marTop w:val="0"/>
      <w:marBottom w:val="0"/>
      <w:divBdr>
        <w:top w:val="none" w:sz="0" w:space="0" w:color="auto"/>
        <w:left w:val="none" w:sz="0" w:space="0" w:color="auto"/>
        <w:bottom w:val="none" w:sz="0" w:space="0" w:color="auto"/>
        <w:right w:val="none" w:sz="0" w:space="0" w:color="auto"/>
      </w:divBdr>
    </w:div>
    <w:div w:id="165625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5089</Characters>
  <Application>Microsoft Office Word</Application>
  <DocSecurity>0</DocSecurity>
  <Lines>42</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University of Salford</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Bader Alrasheadi</dc:creator>
  <cp:lastModifiedBy>Dr. Bader Alrasheadi</cp:lastModifiedBy>
  <cp:revision>2</cp:revision>
  <dcterms:created xsi:type="dcterms:W3CDTF">2019-12-09T06:44:00Z</dcterms:created>
  <dcterms:modified xsi:type="dcterms:W3CDTF">2019-12-09T06:44:00Z</dcterms:modified>
</cp:coreProperties>
</file>