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023" w:rsidRPr="00076023" w:rsidRDefault="00076023" w:rsidP="00076023">
      <w:pPr>
        <w:autoSpaceDE w:val="0"/>
        <w:autoSpaceDN w:val="0"/>
        <w:adjustRightInd w:val="0"/>
        <w:spacing w:after="0" w:line="240" w:lineRule="auto"/>
        <w:jc w:val="thaiDistribute"/>
        <w:rPr>
          <w:rFonts w:ascii="Times New Roman" w:eastAsia="UPC-Eucrosia-Bold" w:hAnsi="Times New Roman" w:cs="Times New Roman"/>
          <w:b/>
          <w:bCs/>
          <w:sz w:val="24"/>
          <w:szCs w:val="24"/>
        </w:rPr>
      </w:pPr>
      <w:r>
        <w:rPr>
          <w:rFonts w:ascii="Arial" w:eastAsia="UPC-Eucrosia" w:hAnsi="Arial" w:cs="Arial"/>
          <w:sz w:val="24"/>
          <w:szCs w:val="24"/>
        </w:rPr>
        <w:tab/>
      </w:r>
      <w:r w:rsidRPr="00076023">
        <w:rPr>
          <w:rFonts w:ascii="Times New Roman" w:eastAsia="UPC-Eucrosia" w:hAnsi="Times New Roman" w:cs="Times New Roman"/>
          <w:sz w:val="24"/>
          <w:szCs w:val="24"/>
        </w:rPr>
        <w:t xml:space="preserve">This mutual collaborative action research aimed to develop the </w:t>
      </w:r>
      <w:r w:rsidRPr="00076023">
        <w:rPr>
          <w:rFonts w:ascii="Times New Roman" w:hAnsi="Times New Roman" w:cs="Times New Roman"/>
          <w:sz w:val="24"/>
          <w:szCs w:val="24"/>
        </w:rPr>
        <w:t>fast track service and referral system for</w:t>
      </w:r>
      <w:r w:rsidRPr="00076023">
        <w:rPr>
          <w:rFonts w:ascii="Times New Roman" w:eastAsia="Calibri" w:hAnsi="Times New Roman" w:cs="Times New Roman"/>
          <w:sz w:val="24"/>
          <w:szCs w:val="24"/>
        </w:rPr>
        <w:t xml:space="preserve"> patients with </w:t>
      </w:r>
      <w:r w:rsidRPr="00076023">
        <w:rPr>
          <w:rFonts w:ascii="Times New Roman" w:hAnsi="Times New Roman" w:cs="Times New Roman"/>
          <w:sz w:val="24"/>
          <w:szCs w:val="24"/>
        </w:rPr>
        <w:t>STEMI.</w:t>
      </w:r>
      <w:r w:rsidRPr="00076023">
        <w:rPr>
          <w:rFonts w:ascii="Times New Roman" w:eastAsia="UPC-Eucrosia" w:hAnsi="Times New Roman" w:cs="Times New Roman"/>
          <w:sz w:val="24"/>
          <w:szCs w:val="24"/>
        </w:rPr>
        <w:t xml:space="preserve"> Target groups </w:t>
      </w:r>
      <w:r w:rsidRPr="00076023">
        <w:rPr>
          <w:rFonts w:ascii="Times New Roman" w:hAnsi="Times New Roman" w:cs="Times New Roman"/>
          <w:sz w:val="24"/>
          <w:szCs w:val="24"/>
        </w:rPr>
        <w:t>consisted of four groups: 1) Data record forms for STEMI</w:t>
      </w:r>
      <w:r>
        <w:rPr>
          <w:rFonts w:ascii="Times New Roman" w:hAnsi="Times New Roman" w:cs="Times New Roman"/>
          <w:sz w:val="24"/>
          <w:szCs w:val="24"/>
        </w:rPr>
        <w:t xml:space="preserve"> patients</w:t>
      </w:r>
      <w:r w:rsidRPr="00076023">
        <w:rPr>
          <w:rFonts w:ascii="Times New Roman" w:eastAsia="Calibri" w:hAnsi="Times New Roman" w:cs="Times New Roman"/>
          <w:sz w:val="24"/>
          <w:szCs w:val="24"/>
        </w:rPr>
        <w:t>;</w:t>
      </w:r>
      <w:r w:rsidRPr="00076023">
        <w:rPr>
          <w:rFonts w:ascii="Times New Roman" w:hAnsi="Times New Roman" w:cs="Times New Roman"/>
          <w:sz w:val="24"/>
          <w:szCs w:val="24"/>
        </w:rPr>
        <w:t xml:space="preserve"> 2) STEMI patients</w:t>
      </w:r>
      <w:r w:rsidRPr="00076023">
        <w:rPr>
          <w:rFonts w:ascii="Times New Roman" w:eastAsia="Calibri" w:hAnsi="Times New Roman" w:cs="Times New Roman"/>
          <w:sz w:val="24"/>
          <w:szCs w:val="24"/>
        </w:rPr>
        <w:t>;</w:t>
      </w:r>
      <w:r w:rsidRPr="00076023">
        <w:rPr>
          <w:rFonts w:ascii="Times New Roman" w:hAnsi="Times New Roman" w:cs="Times New Roman"/>
          <w:sz w:val="24"/>
          <w:szCs w:val="24"/>
        </w:rPr>
        <w:t xml:space="preserve"> 3) Caregivers; and 4) Nursing case management. The study was conducted from February to July of 2016. The study process comprised of </w:t>
      </w:r>
      <w:r w:rsidRPr="00076023">
        <w:rPr>
          <w:rFonts w:ascii="Times New Roman" w:eastAsia="UPC-Eucrosia" w:hAnsi="Times New Roman" w:cs="Times New Roman"/>
          <w:sz w:val="24"/>
          <w:szCs w:val="24"/>
        </w:rPr>
        <w:t xml:space="preserve">three phases: </w:t>
      </w:r>
      <w:r w:rsidRPr="00076023">
        <w:rPr>
          <w:rFonts w:ascii="Times New Roman" w:hAnsi="Times New Roman" w:cs="Times New Roman"/>
          <w:sz w:val="24"/>
          <w:szCs w:val="24"/>
        </w:rPr>
        <w:t xml:space="preserve">Situational Analysis, </w:t>
      </w:r>
      <w:r w:rsidRPr="00076023">
        <w:rPr>
          <w:rFonts w:ascii="Times New Roman" w:eastAsia="UPC-Eucrosia" w:hAnsi="Times New Roman" w:cs="Times New Roman"/>
          <w:sz w:val="24"/>
          <w:szCs w:val="24"/>
        </w:rPr>
        <w:t>Development</w:t>
      </w:r>
      <w:r w:rsidRPr="00076023">
        <w:rPr>
          <w:rFonts w:ascii="Times New Roman" w:hAnsi="Times New Roman" w:cs="Times New Roman"/>
          <w:sz w:val="24"/>
          <w:szCs w:val="24"/>
        </w:rPr>
        <w:t xml:space="preserve">, and Evaluation. The instruments included a data record form for </w:t>
      </w:r>
      <w:r w:rsidRPr="00076023">
        <w:rPr>
          <w:rFonts w:ascii="Times New Roman" w:eastAsia="Calibri" w:hAnsi="Times New Roman" w:cs="Times New Roman"/>
          <w:sz w:val="24"/>
          <w:szCs w:val="24"/>
        </w:rPr>
        <w:t>acute myocardial infarction</w:t>
      </w:r>
      <w:r w:rsidRPr="00076023">
        <w:rPr>
          <w:rFonts w:ascii="Times New Roman" w:hAnsi="Times New Roman" w:cs="Times New Roman"/>
          <w:sz w:val="24"/>
          <w:szCs w:val="24"/>
        </w:rPr>
        <w:t xml:space="preserve">, an evaluation form for practice following a standard care pathway, an evaluation form for nursing practice following a clinical nursing practice guideline, a questionnaire for interviewing caregivers, and a questionnaire for focus groups. </w:t>
      </w:r>
      <w:r w:rsidRPr="00076023">
        <w:rPr>
          <w:rFonts w:ascii="Times New Roman" w:eastAsia="UPC-Eucrosia" w:hAnsi="Times New Roman" w:cs="Times New Roman"/>
          <w:sz w:val="24"/>
          <w:szCs w:val="24"/>
        </w:rPr>
        <w:t>Descriptive statistics and content analysis were used to analyze quantitative data and qualitative data.</w:t>
      </w:r>
    </w:p>
    <w:p w:rsidR="00076023" w:rsidRPr="00076023" w:rsidRDefault="00076023" w:rsidP="00076023">
      <w:pPr>
        <w:pStyle w:val="Default"/>
        <w:jc w:val="thaiDistribute"/>
        <w:rPr>
          <w:rFonts w:ascii="Times New Roman" w:hAnsi="Times New Roman" w:cs="Times New Roman"/>
          <w:color w:val="auto"/>
        </w:rPr>
      </w:pPr>
      <w:r w:rsidRPr="00076023">
        <w:rPr>
          <w:rFonts w:ascii="Times New Roman" w:eastAsia="UPC-Eucrosia-Bold" w:hAnsi="Times New Roman" w:cs="Times New Roman"/>
          <w:b/>
          <w:bCs/>
          <w:color w:val="auto"/>
        </w:rPr>
        <w:tab/>
      </w:r>
      <w:r w:rsidRPr="006E6620">
        <w:rPr>
          <w:rFonts w:ascii="Times New Roman" w:eastAsia="UPC-Eucrosia-Bold" w:hAnsi="Times New Roman" w:cs="Times New Roman"/>
          <w:color w:val="auto"/>
        </w:rPr>
        <w:t>Results</w:t>
      </w:r>
      <w:r w:rsidRPr="006E6620">
        <w:rPr>
          <w:rFonts w:ascii="Times New Roman" w:eastAsia="UPC-Eucrosia" w:hAnsi="Times New Roman" w:cs="Times New Roman"/>
          <w:color w:val="auto"/>
        </w:rPr>
        <w:t>:</w:t>
      </w:r>
      <w:r w:rsidRPr="00076023">
        <w:rPr>
          <w:rFonts w:ascii="Times New Roman" w:eastAsia="UPC-Eucrosia" w:hAnsi="Times New Roman" w:cs="Times New Roman"/>
          <w:b/>
          <w:bCs/>
          <w:color w:val="auto"/>
        </w:rPr>
        <w:t xml:space="preserve"> </w:t>
      </w:r>
      <w:r w:rsidRPr="00076023">
        <w:rPr>
          <w:rFonts w:ascii="Times New Roman" w:eastAsia="UPC-Eucrosia-Italic" w:hAnsi="Times New Roman" w:cs="Times New Roman"/>
          <w:color w:val="auto"/>
        </w:rPr>
        <w:t xml:space="preserve">Situational analysis phase: </w:t>
      </w:r>
      <w:r w:rsidRPr="00076023">
        <w:rPr>
          <w:rFonts w:ascii="Times New Roman" w:eastAsia="UPC-Eucrosia" w:hAnsi="Times New Roman" w:cs="Times New Roman"/>
          <w:color w:val="auto"/>
        </w:rPr>
        <w:t xml:space="preserve">Problems with </w:t>
      </w:r>
      <w:r w:rsidRPr="00076023">
        <w:rPr>
          <w:rFonts w:ascii="Times New Roman" w:hAnsi="Times New Roman" w:cs="Times New Roman"/>
          <w:color w:val="auto"/>
        </w:rPr>
        <w:t xml:space="preserve">fast track service </w:t>
      </w:r>
      <w:r w:rsidRPr="00076023">
        <w:rPr>
          <w:rFonts w:ascii="Times New Roman" w:eastAsia="UPC-Eucrosia" w:hAnsi="Times New Roman" w:cs="Times New Roman"/>
          <w:color w:val="auto"/>
        </w:rPr>
        <w:t xml:space="preserve">were reported in both process and outcome domains. </w:t>
      </w:r>
      <w:r w:rsidRPr="00076023">
        <w:rPr>
          <w:rFonts w:ascii="Times New Roman" w:eastAsia="UPC-Eucrosia-Italic" w:hAnsi="Times New Roman" w:cs="Times New Roman"/>
          <w:color w:val="auto"/>
        </w:rPr>
        <w:t>Development phase</w:t>
      </w:r>
      <w:r w:rsidRPr="00076023">
        <w:rPr>
          <w:rFonts w:ascii="Times New Roman" w:eastAsia="UPC-Eucrosia" w:hAnsi="Times New Roman" w:cs="Times New Roman"/>
          <w:color w:val="auto"/>
        </w:rPr>
        <w:t xml:space="preserve">: Three cycles were conducted in </w:t>
      </w:r>
      <w:r w:rsidRPr="00076023">
        <w:rPr>
          <w:rFonts w:ascii="Times New Roman" w:eastAsia="UPC-Eucrosia-Italic" w:hAnsi="Times New Roman" w:cs="Times New Roman"/>
          <w:color w:val="auto"/>
        </w:rPr>
        <w:t>development</w:t>
      </w:r>
      <w:r w:rsidRPr="00076023">
        <w:rPr>
          <w:rFonts w:ascii="Times New Roman" w:eastAsia="UPC-Eucrosia" w:hAnsi="Times New Roman" w:cs="Times New Roman"/>
          <w:color w:val="auto"/>
        </w:rPr>
        <w:t xml:space="preserve"> processes: 1) Rapid access to </w:t>
      </w:r>
      <w:r w:rsidRPr="00076023">
        <w:rPr>
          <w:rFonts w:ascii="Times New Roman" w:eastAsia="Calibri" w:hAnsi="Times New Roman" w:cs="Times New Roman"/>
          <w:color w:val="auto"/>
        </w:rPr>
        <w:t>acute myocardial infarction</w:t>
      </w:r>
      <w:r w:rsidRPr="00076023">
        <w:rPr>
          <w:rFonts w:ascii="Times New Roman" w:eastAsia="UPC-Eucrosia" w:hAnsi="Times New Roman" w:cs="Times New Roman"/>
          <w:color w:val="auto"/>
        </w:rPr>
        <w:t xml:space="preserve"> fast track; 2) Patient screening; 3) Care process by multidisciplinary team members; 3) Consultation system; 4) Development of a </w:t>
      </w:r>
      <w:r w:rsidRPr="00076023">
        <w:rPr>
          <w:rFonts w:ascii="Times New Roman" w:hAnsi="Times New Roman" w:cs="Times New Roman"/>
          <w:color w:val="auto"/>
        </w:rPr>
        <w:t>standard care pathway</w:t>
      </w:r>
      <w:r w:rsidRPr="00076023">
        <w:rPr>
          <w:rFonts w:ascii="Times New Roman" w:eastAsia="UPC-Eucrosia" w:hAnsi="Times New Roman" w:cs="Times New Roman"/>
          <w:color w:val="auto"/>
        </w:rPr>
        <w:t>, a clinical nursing practice guideline, and tools of referral;</w:t>
      </w:r>
      <w:r w:rsidRPr="00076023">
        <w:rPr>
          <w:rFonts w:ascii="Times New Roman" w:hAnsi="Times New Roman" w:cs="Times New Roman"/>
          <w:color w:val="auto"/>
        </w:rPr>
        <w:t xml:space="preserve"> and 5) Patient follow up and outcome evaluation</w:t>
      </w:r>
      <w:r w:rsidRPr="00076023">
        <w:rPr>
          <w:rFonts w:ascii="Times New Roman" w:eastAsia="UPC-Eucrosia" w:hAnsi="Times New Roman" w:cs="Times New Roman"/>
          <w:color w:val="auto"/>
        </w:rPr>
        <w:t xml:space="preserve">. </w:t>
      </w:r>
      <w:r w:rsidRPr="00076023">
        <w:rPr>
          <w:rFonts w:ascii="Times New Roman" w:eastAsia="UPC-Eucrosia-Italic" w:hAnsi="Times New Roman" w:cs="Times New Roman"/>
          <w:color w:val="auto"/>
        </w:rPr>
        <w:t>Evaluation phase</w:t>
      </w:r>
      <w:r w:rsidRPr="00076023">
        <w:rPr>
          <w:rFonts w:ascii="Times New Roman" w:eastAsia="UPC-Eucrosia" w:hAnsi="Times New Roman" w:cs="Times New Roman"/>
          <w:color w:val="auto"/>
        </w:rPr>
        <w:t>:</w:t>
      </w:r>
      <w:r w:rsidRPr="00076023">
        <w:rPr>
          <w:rFonts w:ascii="Times New Roman" w:hAnsi="Times New Roman" w:cs="Times New Roman"/>
          <w:color w:val="auto"/>
        </w:rPr>
        <w:t xml:space="preserve"> 100% of nurses practiced following a clinical nursing practice guideline. Average time from door to EKG was 15 to 5.22 minutes</w:t>
      </w:r>
      <w:r w:rsidRPr="00076023">
        <w:rPr>
          <w:rFonts w:ascii="Times New Roman" w:hAnsi="Times New Roman" w:cs="Times New Roman"/>
          <w:color w:val="auto"/>
          <w:cs/>
        </w:rPr>
        <w:t xml:space="preserve">. </w:t>
      </w:r>
      <w:r w:rsidRPr="00076023">
        <w:rPr>
          <w:rFonts w:ascii="Times New Roman" w:hAnsi="Times New Roman" w:cs="Times New Roman"/>
          <w:color w:val="auto"/>
        </w:rPr>
        <w:t>For door to consult EKG was 20 to 8.22 minutes. The patients received streptokinase within 29 minutes, and all of them were referred after receiving streptokinase.</w:t>
      </w:r>
      <w:r w:rsidRPr="00076023">
        <w:rPr>
          <w:rFonts w:ascii="Times New Roman" w:eastAsia="UPC-Eucrosia" w:hAnsi="Times New Roman" w:cs="Times New Roman"/>
          <w:color w:val="auto"/>
        </w:rPr>
        <w:t xml:space="preserve"> </w:t>
      </w:r>
    </w:p>
    <w:p w:rsidR="000673D8" w:rsidRPr="00076023" w:rsidRDefault="000673D8" w:rsidP="00076023">
      <w:pPr>
        <w:jc w:val="thaiDistribute"/>
        <w:rPr>
          <w:rFonts w:ascii="Times New Roman" w:hAnsi="Times New Roman" w:cs="Times New Roman"/>
        </w:rPr>
      </w:pPr>
    </w:p>
    <w:sectPr w:rsidR="000673D8" w:rsidRPr="00076023" w:rsidSect="007A12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PC-Eucrosia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PC-Eucrosia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10001" w:csb1="00000000"/>
  </w:font>
  <w:font w:name="UPC-Eucrosia-Italic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76023"/>
    <w:rsid w:val="000673D8"/>
    <w:rsid w:val="00076023"/>
    <w:rsid w:val="003F3648"/>
    <w:rsid w:val="006E6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023"/>
    <w:rPr>
      <w:rFonts w:ascii="TH SarabunPSK" w:hAnsi="TH SarabunPSK" w:cs="TH SarabunPSK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602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2</cp:revision>
  <dcterms:created xsi:type="dcterms:W3CDTF">2017-02-23T07:28:00Z</dcterms:created>
  <dcterms:modified xsi:type="dcterms:W3CDTF">2017-02-23T07:40:00Z</dcterms:modified>
</cp:coreProperties>
</file>