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017A70" w14:textId="3DD4AF32" w:rsidR="006D1FE9" w:rsidRDefault="0050326A" w:rsidP="004F2FDB">
      <w:pPr>
        <w:spacing w:before="100" w:beforeAutospacing="1" w:after="100" w:afterAutospacing="1" w:line="240" w:lineRule="auto"/>
        <w:outlineLvl w:val="0"/>
        <w:rPr>
          <w:rFonts w:ascii="Times New Roman" w:eastAsia="Times New Roman" w:hAnsi="Times New Roman" w:cs="Times New Roman"/>
          <w:b/>
          <w:bCs/>
          <w:kern w:val="36"/>
        </w:rPr>
      </w:pPr>
      <w:bookmarkStart w:id="0" w:name="_GoBack"/>
      <w:bookmarkEnd w:id="0"/>
      <w:r w:rsidRPr="0050326A">
        <w:rPr>
          <w:rFonts w:ascii="Times New Roman" w:eastAsia="Times New Roman" w:hAnsi="Times New Roman" w:cs="Times New Roman"/>
          <w:b/>
          <w:bCs/>
          <w:kern w:val="36"/>
        </w:rPr>
        <w:t xml:space="preserve">Detection and clinical manifestation of placental malaria in </w:t>
      </w:r>
      <w:r>
        <w:rPr>
          <w:rFonts w:ascii="Times New Roman" w:eastAsia="Times New Roman" w:hAnsi="Times New Roman" w:cs="Times New Roman"/>
          <w:b/>
          <w:bCs/>
          <w:kern w:val="36"/>
        </w:rPr>
        <w:t>the Ashanti region of Ghana</w:t>
      </w:r>
      <w:r w:rsidR="006D1FE9">
        <w:rPr>
          <w:rFonts w:ascii="Times New Roman" w:eastAsia="Times New Roman" w:hAnsi="Times New Roman" w:cs="Times New Roman"/>
          <w:b/>
          <w:bCs/>
          <w:kern w:val="36"/>
        </w:rPr>
        <w:t xml:space="preserve">. </w:t>
      </w:r>
    </w:p>
    <w:p w14:paraId="642D222C" w14:textId="2F9700C5" w:rsidR="006D1FE9" w:rsidRPr="00D30213" w:rsidRDefault="006D1FE9" w:rsidP="006D1FE9">
      <w:pPr>
        <w:spacing w:after="0" w:line="240" w:lineRule="auto"/>
        <w:outlineLvl w:val="0"/>
        <w:rPr>
          <w:rFonts w:ascii="Times New Roman" w:eastAsia="Times New Roman" w:hAnsi="Times New Roman" w:cs="Times New Roman"/>
          <w:b/>
          <w:bCs/>
          <w:i/>
          <w:iCs/>
          <w:kern w:val="36"/>
        </w:rPr>
      </w:pPr>
      <w:r w:rsidRPr="00D30213">
        <w:rPr>
          <w:rFonts w:ascii="Times New Roman" w:eastAsia="Times New Roman" w:hAnsi="Times New Roman" w:cs="Times New Roman"/>
          <w:b/>
          <w:bCs/>
          <w:i/>
          <w:iCs/>
          <w:kern w:val="36"/>
        </w:rPr>
        <w:t>Author: Kate Gyimah.</w:t>
      </w:r>
    </w:p>
    <w:p w14:paraId="4F05452E" w14:textId="4F76499F" w:rsidR="006D1FE9" w:rsidRPr="00D30213" w:rsidRDefault="006D1FE9" w:rsidP="001D3235">
      <w:pPr>
        <w:spacing w:after="0" w:line="240" w:lineRule="auto"/>
        <w:outlineLvl w:val="0"/>
        <w:rPr>
          <w:rFonts w:ascii="Times New Roman" w:eastAsia="Times New Roman" w:hAnsi="Times New Roman" w:cs="Times New Roman"/>
          <w:b/>
          <w:bCs/>
          <w:i/>
          <w:iCs/>
          <w:kern w:val="36"/>
        </w:rPr>
      </w:pPr>
      <w:r w:rsidRPr="00D30213">
        <w:rPr>
          <w:rFonts w:ascii="Times New Roman" w:eastAsia="Times New Roman" w:hAnsi="Times New Roman" w:cs="Times New Roman"/>
          <w:b/>
          <w:bCs/>
          <w:i/>
          <w:iCs/>
          <w:kern w:val="36"/>
        </w:rPr>
        <w:t>Institution</w:t>
      </w:r>
      <w:r w:rsidR="001D3235" w:rsidRPr="00D30213">
        <w:rPr>
          <w:i/>
          <w:iCs/>
        </w:rPr>
        <w:t xml:space="preserve"> </w:t>
      </w:r>
      <w:r w:rsidR="001D3235" w:rsidRPr="00D30213">
        <w:rPr>
          <w:rFonts w:ascii="Times New Roman" w:eastAsia="Times New Roman" w:hAnsi="Times New Roman" w:cs="Times New Roman"/>
          <w:b/>
          <w:bCs/>
          <w:i/>
          <w:iCs/>
          <w:kern w:val="36"/>
        </w:rPr>
        <w:t>Church of God Health Services (</w:t>
      </w:r>
      <w:proofErr w:type="spellStart"/>
      <w:r w:rsidR="001D3235" w:rsidRPr="00D30213">
        <w:rPr>
          <w:rFonts w:ascii="Times New Roman" w:eastAsia="Times New Roman" w:hAnsi="Times New Roman" w:cs="Times New Roman"/>
          <w:b/>
          <w:bCs/>
          <w:i/>
          <w:iCs/>
          <w:kern w:val="36"/>
        </w:rPr>
        <w:t>Abrafi</w:t>
      </w:r>
      <w:proofErr w:type="spellEnd"/>
      <w:r w:rsidR="001D3235" w:rsidRPr="00D30213">
        <w:rPr>
          <w:rFonts w:ascii="Times New Roman" w:eastAsia="Times New Roman" w:hAnsi="Times New Roman" w:cs="Times New Roman"/>
          <w:b/>
          <w:bCs/>
          <w:i/>
          <w:iCs/>
          <w:kern w:val="36"/>
        </w:rPr>
        <w:t xml:space="preserve"> Memorial Hospital)</w:t>
      </w:r>
      <w:r w:rsidRPr="00D30213">
        <w:rPr>
          <w:rFonts w:ascii="Times New Roman" w:eastAsia="Times New Roman" w:hAnsi="Times New Roman" w:cs="Times New Roman"/>
          <w:b/>
          <w:bCs/>
          <w:i/>
          <w:iCs/>
          <w:kern w:val="36"/>
        </w:rPr>
        <w:t>.</w:t>
      </w:r>
    </w:p>
    <w:p w14:paraId="7711EB53" w14:textId="05343C30" w:rsidR="006D1FE9" w:rsidRPr="00D30213" w:rsidRDefault="006D1FE9" w:rsidP="006D1FE9">
      <w:pPr>
        <w:spacing w:after="0" w:line="240" w:lineRule="auto"/>
        <w:outlineLvl w:val="0"/>
        <w:rPr>
          <w:rFonts w:ascii="Times New Roman" w:eastAsia="Times New Roman" w:hAnsi="Times New Roman" w:cs="Times New Roman"/>
          <w:b/>
          <w:bCs/>
          <w:i/>
          <w:iCs/>
          <w:kern w:val="36"/>
        </w:rPr>
      </w:pPr>
      <w:r w:rsidRPr="00D30213">
        <w:rPr>
          <w:rFonts w:ascii="Times New Roman" w:eastAsia="Times New Roman" w:hAnsi="Times New Roman" w:cs="Times New Roman"/>
          <w:b/>
          <w:bCs/>
          <w:i/>
          <w:iCs/>
          <w:kern w:val="36"/>
        </w:rPr>
        <w:t>Address:</w:t>
      </w:r>
      <w:r w:rsidR="001D3235" w:rsidRPr="00D30213">
        <w:rPr>
          <w:rFonts w:ascii="Times New Roman" w:eastAsia="Times New Roman" w:hAnsi="Times New Roman" w:cs="Times New Roman"/>
          <w:b/>
          <w:bCs/>
          <w:i/>
          <w:iCs/>
          <w:kern w:val="36"/>
        </w:rPr>
        <w:t xml:space="preserve"> P.O. Box 5905, Kumasi-Ashanti</w:t>
      </w:r>
    </w:p>
    <w:p w14:paraId="1B376B1F" w14:textId="77777777" w:rsidR="001D3235" w:rsidRPr="00D30213" w:rsidRDefault="006D1FE9" w:rsidP="006D1FE9">
      <w:pPr>
        <w:spacing w:after="0" w:line="240" w:lineRule="auto"/>
        <w:outlineLvl w:val="0"/>
        <w:rPr>
          <w:rFonts w:ascii="Times New Roman" w:eastAsia="Times New Roman" w:hAnsi="Times New Roman" w:cs="Times New Roman"/>
          <w:b/>
          <w:bCs/>
          <w:i/>
          <w:iCs/>
          <w:kern w:val="36"/>
        </w:rPr>
      </w:pPr>
      <w:r w:rsidRPr="00D30213">
        <w:rPr>
          <w:rFonts w:ascii="Times New Roman" w:eastAsia="Times New Roman" w:hAnsi="Times New Roman" w:cs="Times New Roman"/>
          <w:b/>
          <w:bCs/>
          <w:i/>
          <w:iCs/>
          <w:kern w:val="36"/>
        </w:rPr>
        <w:t>Email:</w:t>
      </w:r>
      <w:r w:rsidR="001D3235" w:rsidRPr="00D30213">
        <w:rPr>
          <w:rFonts w:ascii="Times New Roman" w:eastAsia="Times New Roman" w:hAnsi="Times New Roman" w:cs="Times New Roman"/>
          <w:b/>
          <w:bCs/>
          <w:i/>
          <w:iCs/>
          <w:kern w:val="36"/>
        </w:rPr>
        <w:t xml:space="preserve"> kategyimah@gmail.com </w:t>
      </w:r>
    </w:p>
    <w:p w14:paraId="6F32CD29" w14:textId="3536B9C4" w:rsidR="006D1FE9" w:rsidRPr="00D30213" w:rsidRDefault="006D1FE9" w:rsidP="006D1FE9">
      <w:pPr>
        <w:spacing w:after="0" w:line="240" w:lineRule="auto"/>
        <w:outlineLvl w:val="0"/>
        <w:rPr>
          <w:rFonts w:ascii="Times New Roman" w:eastAsia="Times New Roman" w:hAnsi="Times New Roman" w:cs="Times New Roman"/>
          <w:b/>
          <w:bCs/>
          <w:i/>
          <w:iCs/>
          <w:kern w:val="36"/>
        </w:rPr>
      </w:pPr>
      <w:r w:rsidRPr="00D30213">
        <w:rPr>
          <w:rFonts w:ascii="Times New Roman" w:eastAsia="Times New Roman" w:hAnsi="Times New Roman" w:cs="Times New Roman"/>
          <w:b/>
          <w:bCs/>
          <w:i/>
          <w:iCs/>
          <w:kern w:val="36"/>
        </w:rPr>
        <w:t>Telephone:</w:t>
      </w:r>
      <w:r w:rsidR="001D3235" w:rsidRPr="00D30213">
        <w:rPr>
          <w:rFonts w:ascii="Times New Roman" w:eastAsia="Times New Roman" w:hAnsi="Times New Roman" w:cs="Times New Roman"/>
          <w:b/>
          <w:bCs/>
          <w:i/>
          <w:iCs/>
          <w:kern w:val="36"/>
        </w:rPr>
        <w:t xml:space="preserve"> +233543530060</w:t>
      </w:r>
      <w:r w:rsidR="00D30213">
        <w:rPr>
          <w:rFonts w:ascii="Times New Roman" w:eastAsia="Times New Roman" w:hAnsi="Times New Roman" w:cs="Times New Roman"/>
          <w:b/>
          <w:bCs/>
          <w:i/>
          <w:iCs/>
          <w:kern w:val="36"/>
        </w:rPr>
        <w:t>.</w:t>
      </w:r>
    </w:p>
    <w:p w14:paraId="132F8B44" w14:textId="053259D6" w:rsidR="0050326A" w:rsidRPr="004F2FDB" w:rsidRDefault="00D27BD7" w:rsidP="00824CEA">
      <w:pPr>
        <w:spacing w:before="100" w:beforeAutospacing="1" w:after="100" w:afterAutospacing="1" w:line="240" w:lineRule="auto"/>
        <w:jc w:val="both"/>
        <w:outlineLvl w:val="0"/>
        <w:rPr>
          <w:rFonts w:ascii="Times New Roman" w:eastAsia="Times New Roman" w:hAnsi="Times New Roman" w:cs="Times New Roman"/>
          <w:b/>
          <w:bCs/>
          <w:kern w:val="36"/>
        </w:rPr>
      </w:pPr>
      <w:r w:rsidRPr="00D27BD7">
        <w:rPr>
          <w:rFonts w:ascii="Times New Roman" w:hAnsi="Times New Roman" w:cs="Times New Roman"/>
        </w:rPr>
        <w:t>Malaria is a life-threatening disease caused by a protozoan parasite called Plasmodium, which lives part of its life</w:t>
      </w:r>
      <w:r w:rsidR="006D1FE9">
        <w:rPr>
          <w:rFonts w:ascii="Times New Roman" w:hAnsi="Times New Roman" w:cs="Times New Roman"/>
        </w:rPr>
        <w:t xml:space="preserve"> </w:t>
      </w:r>
      <w:r w:rsidRPr="00D27BD7">
        <w:rPr>
          <w:rFonts w:ascii="Times New Roman" w:hAnsi="Times New Roman" w:cs="Times New Roman"/>
        </w:rPr>
        <w:t>in humans and part in Anopheles mosquitoes. The disease is endemic in tropical and subtropical regions, including</w:t>
      </w:r>
      <w:r w:rsidR="006D1FE9">
        <w:rPr>
          <w:rFonts w:ascii="Times New Roman" w:hAnsi="Times New Roman" w:cs="Times New Roman"/>
        </w:rPr>
        <w:t xml:space="preserve"> </w:t>
      </w:r>
      <w:r w:rsidRPr="00D27BD7">
        <w:rPr>
          <w:rFonts w:ascii="Times New Roman" w:hAnsi="Times New Roman" w:cs="Times New Roman"/>
        </w:rPr>
        <w:t>Africa, Asia, Latin America, the Middle East and some parts of Europe.</w:t>
      </w:r>
      <w:r>
        <w:rPr>
          <w:sz w:val="25"/>
          <w:szCs w:val="25"/>
        </w:rPr>
        <w:t xml:space="preserve"> </w:t>
      </w:r>
      <w:r w:rsidR="0050326A" w:rsidRPr="004F2FDB">
        <w:rPr>
          <w:rFonts w:ascii="Times New Roman" w:hAnsi="Times New Roman" w:cs="Times New Roman"/>
        </w:rPr>
        <w:t xml:space="preserve">Malaria in pregnancy </w:t>
      </w:r>
      <w:r w:rsidR="004F2FDB">
        <w:rPr>
          <w:rFonts w:ascii="Times New Roman" w:hAnsi="Times New Roman" w:cs="Times New Roman"/>
        </w:rPr>
        <w:t xml:space="preserve">considered </w:t>
      </w:r>
      <w:r w:rsidR="0050326A" w:rsidRPr="004F2FDB">
        <w:rPr>
          <w:rFonts w:ascii="Times New Roman" w:hAnsi="Times New Roman" w:cs="Times New Roman"/>
        </w:rPr>
        <w:t xml:space="preserve">to be </w:t>
      </w:r>
      <w:r w:rsidR="00824CEA">
        <w:rPr>
          <w:rFonts w:ascii="Times New Roman" w:hAnsi="Times New Roman" w:cs="Times New Roman"/>
        </w:rPr>
        <w:t>one</w:t>
      </w:r>
      <w:r w:rsidR="004F2FDB">
        <w:rPr>
          <w:rFonts w:ascii="Times New Roman" w:hAnsi="Times New Roman" w:cs="Times New Roman"/>
        </w:rPr>
        <w:t xml:space="preserve"> of the</w:t>
      </w:r>
      <w:r w:rsidR="0050326A" w:rsidRPr="004F2FDB">
        <w:rPr>
          <w:rFonts w:ascii="Times New Roman" w:hAnsi="Times New Roman" w:cs="Times New Roman"/>
        </w:rPr>
        <w:t xml:space="preserve"> major public health </w:t>
      </w:r>
      <w:r w:rsidR="00824CEA">
        <w:rPr>
          <w:rFonts w:ascii="Times New Roman" w:hAnsi="Times New Roman" w:cs="Times New Roman"/>
        </w:rPr>
        <w:t>issues</w:t>
      </w:r>
      <w:r w:rsidR="0050326A" w:rsidRPr="004F2FDB">
        <w:rPr>
          <w:rFonts w:ascii="Times New Roman" w:hAnsi="Times New Roman" w:cs="Times New Roman"/>
        </w:rPr>
        <w:t xml:space="preserve"> in sub-Saharan Africa. Pregnant women are </w:t>
      </w:r>
      <w:r w:rsidR="00824CEA">
        <w:rPr>
          <w:rFonts w:ascii="Times New Roman" w:hAnsi="Times New Roman" w:cs="Times New Roman"/>
        </w:rPr>
        <w:t xml:space="preserve">of </w:t>
      </w:r>
      <w:r w:rsidR="0050326A" w:rsidRPr="004F2FDB">
        <w:rPr>
          <w:rFonts w:ascii="Times New Roman" w:hAnsi="Times New Roman" w:cs="Times New Roman"/>
        </w:rPr>
        <w:t xml:space="preserve">a specific risk group for </w:t>
      </w:r>
      <w:r w:rsidR="0050326A" w:rsidRPr="004F2FDB">
        <w:rPr>
          <w:rFonts w:ascii="Times New Roman" w:hAnsi="Times New Roman" w:cs="Times New Roman"/>
          <w:i/>
          <w:iCs/>
        </w:rPr>
        <w:t>Plasmodium falciparum</w:t>
      </w:r>
      <w:r w:rsidR="0050326A" w:rsidRPr="004F2FDB">
        <w:rPr>
          <w:rFonts w:ascii="Times New Roman" w:hAnsi="Times New Roman" w:cs="Times New Roman"/>
        </w:rPr>
        <w:t xml:space="preserve"> infection, malaria and related</w:t>
      </w:r>
      <w:r w:rsidR="00824CEA">
        <w:rPr>
          <w:rFonts w:ascii="Times New Roman" w:hAnsi="Times New Roman" w:cs="Times New Roman"/>
        </w:rPr>
        <w:t xml:space="preserve"> health issues</w:t>
      </w:r>
      <w:r w:rsidR="0050326A" w:rsidRPr="004F2FDB">
        <w:rPr>
          <w:rFonts w:ascii="Times New Roman" w:hAnsi="Times New Roman" w:cs="Times New Roman"/>
        </w:rPr>
        <w:t xml:space="preserve">. This increased risk is partially due to physiological </w:t>
      </w:r>
      <w:r w:rsidR="00824CEA">
        <w:rPr>
          <w:rFonts w:ascii="Times New Roman" w:hAnsi="Times New Roman" w:cs="Times New Roman"/>
        </w:rPr>
        <w:t xml:space="preserve">changes </w:t>
      </w:r>
      <w:r w:rsidR="0050326A" w:rsidRPr="004F2FDB">
        <w:rPr>
          <w:rFonts w:ascii="Times New Roman" w:hAnsi="Times New Roman" w:cs="Times New Roman"/>
        </w:rPr>
        <w:t xml:space="preserve">of immunity. Moreover, in pregnancy and by virtue of specific expression variants of the </w:t>
      </w:r>
      <w:r w:rsidR="0050326A" w:rsidRPr="004F2FDB">
        <w:rPr>
          <w:rFonts w:ascii="Times New Roman" w:hAnsi="Times New Roman" w:cs="Times New Roman"/>
          <w:i/>
          <w:iCs/>
        </w:rPr>
        <w:t>P</w:t>
      </w:r>
      <w:r w:rsidR="0050326A" w:rsidRPr="004F2FDB">
        <w:rPr>
          <w:rFonts w:ascii="Times New Roman" w:hAnsi="Times New Roman" w:cs="Times New Roman"/>
        </w:rPr>
        <w:t xml:space="preserve">. </w:t>
      </w:r>
      <w:r w:rsidR="0050326A" w:rsidRPr="004F2FDB">
        <w:rPr>
          <w:rFonts w:ascii="Times New Roman" w:hAnsi="Times New Roman" w:cs="Times New Roman"/>
          <w:i/>
          <w:iCs/>
        </w:rPr>
        <w:t>falciparum</w:t>
      </w:r>
      <w:r w:rsidR="0050326A" w:rsidRPr="004F2FDB">
        <w:rPr>
          <w:rFonts w:ascii="Times New Roman" w:hAnsi="Times New Roman" w:cs="Times New Roman"/>
        </w:rPr>
        <w:t xml:space="preserve"> Erythrocyte Membrane Protein-1, parasite strains adhere to the </w:t>
      </w:r>
      <w:proofErr w:type="spellStart"/>
      <w:r w:rsidR="0050326A" w:rsidRPr="004F2FDB">
        <w:rPr>
          <w:rFonts w:ascii="Times New Roman" w:hAnsi="Times New Roman" w:cs="Times New Roman"/>
        </w:rPr>
        <w:t>syncytiotrophoblast</w:t>
      </w:r>
      <w:proofErr w:type="spellEnd"/>
      <w:r w:rsidR="0050326A" w:rsidRPr="004F2FDB">
        <w:rPr>
          <w:rFonts w:ascii="Times New Roman" w:hAnsi="Times New Roman" w:cs="Times New Roman"/>
        </w:rPr>
        <w:t xml:space="preserve">, </w:t>
      </w:r>
      <w:r w:rsidR="0099249E">
        <w:rPr>
          <w:rFonts w:ascii="Times New Roman" w:hAnsi="Times New Roman" w:cs="Times New Roman"/>
        </w:rPr>
        <w:t xml:space="preserve">that is </w:t>
      </w:r>
      <w:r w:rsidR="0050326A" w:rsidRPr="004F2FDB">
        <w:rPr>
          <w:rFonts w:ascii="Times New Roman" w:hAnsi="Times New Roman" w:cs="Times New Roman"/>
        </w:rPr>
        <w:t>the surface lining the placental intervillous space.</w:t>
      </w:r>
    </w:p>
    <w:p w14:paraId="0E49E9DC" w14:textId="650C2FA0" w:rsidR="0050326A" w:rsidRPr="004F2FDB" w:rsidRDefault="0050326A" w:rsidP="0050326A">
      <w:pPr>
        <w:spacing w:before="100" w:beforeAutospacing="1" w:after="100" w:afterAutospacing="1" w:line="240" w:lineRule="auto"/>
        <w:jc w:val="both"/>
        <w:outlineLvl w:val="0"/>
        <w:rPr>
          <w:rFonts w:ascii="Times New Roman" w:hAnsi="Times New Roman" w:cs="Times New Roman"/>
        </w:rPr>
      </w:pPr>
      <w:r w:rsidRPr="004F2FDB">
        <w:rPr>
          <w:rFonts w:ascii="Times New Roman" w:hAnsi="Times New Roman" w:cs="Times New Roman"/>
        </w:rPr>
        <w:t xml:space="preserve">The research was conducted in the </w:t>
      </w:r>
      <w:proofErr w:type="spellStart"/>
      <w:r w:rsidR="006D1FE9">
        <w:rPr>
          <w:rFonts w:ascii="Times New Roman" w:hAnsi="Times New Roman" w:cs="Times New Roman"/>
        </w:rPr>
        <w:t>Dichemso</w:t>
      </w:r>
      <w:proofErr w:type="spellEnd"/>
      <w:r w:rsidR="005C2181" w:rsidRPr="004F2FDB">
        <w:rPr>
          <w:rFonts w:ascii="Times New Roman" w:hAnsi="Times New Roman" w:cs="Times New Roman"/>
        </w:rPr>
        <w:t xml:space="preserve"> district in the Ashanti region of Ghana. </w:t>
      </w:r>
      <w:proofErr w:type="spellStart"/>
      <w:r w:rsidR="006D1FE9">
        <w:rPr>
          <w:rFonts w:ascii="Times New Roman" w:hAnsi="Times New Roman" w:cs="Times New Roman"/>
        </w:rPr>
        <w:t>Dichemso</w:t>
      </w:r>
      <w:proofErr w:type="spellEnd"/>
      <w:r w:rsidR="006D1FE9" w:rsidRPr="004F2FDB">
        <w:rPr>
          <w:rFonts w:ascii="Times New Roman" w:hAnsi="Times New Roman" w:cs="Times New Roman"/>
        </w:rPr>
        <w:t xml:space="preserve"> </w:t>
      </w:r>
      <w:r w:rsidR="005C2181" w:rsidRPr="004F2FDB">
        <w:rPr>
          <w:rFonts w:ascii="Times New Roman" w:hAnsi="Times New Roman" w:cs="Times New Roman"/>
        </w:rPr>
        <w:t xml:space="preserve">is district of about 25000 inhabitants. Subsistence farming and trade are the main sources of income in the district.  In the year 2000, </w:t>
      </w:r>
      <w:r w:rsidR="005C2181" w:rsidRPr="004F2FDB">
        <w:rPr>
          <w:rFonts w:ascii="Times New Roman" w:hAnsi="Times New Roman" w:cs="Times New Roman"/>
          <w:i/>
          <w:iCs/>
        </w:rPr>
        <w:t>P. falciparum</w:t>
      </w:r>
      <w:r w:rsidR="005C2181" w:rsidRPr="004F2FDB">
        <w:rPr>
          <w:rFonts w:ascii="Times New Roman" w:hAnsi="Times New Roman" w:cs="Times New Roman"/>
        </w:rPr>
        <w:t xml:space="preserve"> among women attending antenatal care at Church of God Hospital was detected in 41% and 59% by microscopy and PCR assays of peripheral blood samples, respectively.</w:t>
      </w:r>
    </w:p>
    <w:p w14:paraId="527612D5" w14:textId="662295BB" w:rsidR="005C2181" w:rsidRDefault="005C2181" w:rsidP="0050326A">
      <w:pPr>
        <w:spacing w:before="100" w:beforeAutospacing="1" w:after="100" w:afterAutospacing="1" w:line="240" w:lineRule="auto"/>
        <w:jc w:val="both"/>
        <w:outlineLvl w:val="0"/>
        <w:rPr>
          <w:rFonts w:ascii="Times New Roman" w:hAnsi="Times New Roman" w:cs="Times New Roman"/>
        </w:rPr>
      </w:pPr>
      <w:r w:rsidRPr="004F2FDB">
        <w:rPr>
          <w:rFonts w:ascii="Times New Roman" w:hAnsi="Times New Roman" w:cs="Times New Roman"/>
        </w:rPr>
        <w:t xml:space="preserve">From January 2019 to January 2020, women attending Church of God hospital for delivery were asked to participate in the present study and recruited after informed written consent was obtained. All women were clinically examined, socio-demographic data were documented, and venous peripheral blood collected into EDTA. Fever was defined as an axillary temperature &gt;37.4°C. Following expulsion and after a small incision had been made into the maternal surface of the placenta, blood from the intervillous space was collected with a syringe containing EDTA. </w:t>
      </w:r>
      <w:r w:rsidRPr="004F2FDB">
        <w:rPr>
          <w:rFonts w:ascii="Times New Roman" w:hAnsi="Times New Roman" w:cs="Times New Roman"/>
          <w:i/>
          <w:iCs/>
        </w:rPr>
        <w:t>P. falciparum</w:t>
      </w:r>
      <w:r w:rsidRPr="004F2FDB">
        <w:rPr>
          <w:rFonts w:ascii="Times New Roman" w:hAnsi="Times New Roman" w:cs="Times New Roman"/>
        </w:rPr>
        <w:t xml:space="preserve"> was screened for in both placental and peripheral blood samples by microscopy, HRP2 test, and PCR: malaria parasites were counted microscopically on Giemsa-stained thick blood films per 500 white blood cells for peripheral samples and per 100 high-power fields for placental samples in which the presence of leukocyte-associated </w:t>
      </w:r>
      <w:proofErr w:type="spellStart"/>
      <w:r w:rsidRPr="004F2FDB">
        <w:rPr>
          <w:rFonts w:ascii="Times New Roman" w:hAnsi="Times New Roman" w:cs="Times New Roman"/>
        </w:rPr>
        <w:t>haemozoin</w:t>
      </w:r>
      <w:proofErr w:type="spellEnd"/>
      <w:r w:rsidRPr="004F2FDB">
        <w:rPr>
          <w:rFonts w:ascii="Times New Roman" w:hAnsi="Times New Roman" w:cs="Times New Roman"/>
        </w:rPr>
        <w:t xml:space="preserve"> was also recorded</w:t>
      </w:r>
      <w:r w:rsidR="004F2FDB">
        <w:rPr>
          <w:rFonts w:ascii="Times New Roman" w:hAnsi="Times New Roman" w:cs="Times New Roman"/>
        </w:rPr>
        <w:t>.</w:t>
      </w:r>
    </w:p>
    <w:p w14:paraId="57D7099D" w14:textId="5C082AD7" w:rsidR="004F2FDB" w:rsidRDefault="004F2FDB" w:rsidP="0050326A">
      <w:pPr>
        <w:spacing w:before="100" w:beforeAutospacing="1" w:after="100" w:afterAutospacing="1" w:line="240" w:lineRule="auto"/>
        <w:jc w:val="both"/>
        <w:outlineLvl w:val="0"/>
        <w:rPr>
          <w:rFonts w:ascii="Times New Roman" w:hAnsi="Times New Roman" w:cs="Times New Roman"/>
        </w:rPr>
      </w:pPr>
      <w:r w:rsidRPr="004F2FDB">
        <w:rPr>
          <w:rFonts w:ascii="Times New Roman" w:hAnsi="Times New Roman" w:cs="Times New Roman"/>
        </w:rPr>
        <w:t xml:space="preserve">Plasma concentrations of chloroquine (CQ) and PYR were measured by ELISA assays with limits of detection of 5 ng/mL and 10 ng/mL, respectively. Geometric mean parasite densities (GMPDs) and 95% confidence intervals (95%CIs) were calculated. Continuous variables were compared between groups by t-test, analysis of variance, Mann-Whitney U test, and Kruskal-Wallis test as applicable. Associations between </w:t>
      </w:r>
      <w:r w:rsidRPr="004F2FDB">
        <w:rPr>
          <w:rFonts w:ascii="Times New Roman" w:hAnsi="Times New Roman" w:cs="Times New Roman"/>
          <w:i/>
          <w:iCs/>
        </w:rPr>
        <w:t>P. falciparum</w:t>
      </w:r>
      <w:r w:rsidRPr="004F2FDB">
        <w:rPr>
          <w:rFonts w:ascii="Times New Roman" w:hAnsi="Times New Roman" w:cs="Times New Roman"/>
        </w:rPr>
        <w:t xml:space="preserve"> infection and </w:t>
      </w:r>
      <w:r w:rsidR="006D1FE9" w:rsidRPr="004F2FDB">
        <w:rPr>
          <w:rFonts w:ascii="Times New Roman" w:hAnsi="Times New Roman" w:cs="Times New Roman"/>
        </w:rPr>
        <w:t>anemia</w:t>
      </w:r>
      <w:r w:rsidRPr="004F2FDB">
        <w:rPr>
          <w:rFonts w:ascii="Times New Roman" w:hAnsi="Times New Roman" w:cs="Times New Roman"/>
        </w:rPr>
        <w:t>, LBW, and PD were identified by χ</w:t>
      </w:r>
      <w:r w:rsidRPr="004F2FDB">
        <w:rPr>
          <w:rFonts w:ascii="Times New Roman" w:hAnsi="Times New Roman" w:cs="Times New Roman"/>
          <w:vertAlign w:val="superscript"/>
        </w:rPr>
        <w:t>2</w:t>
      </w:r>
      <w:r w:rsidRPr="004F2FDB">
        <w:rPr>
          <w:rFonts w:ascii="Times New Roman" w:hAnsi="Times New Roman" w:cs="Times New Roman"/>
        </w:rPr>
        <w:t xml:space="preserve"> test, odds ratios (ORs) calculated, and adjusted for confounders by logistic regression models.</w:t>
      </w:r>
    </w:p>
    <w:p w14:paraId="09CFA2B5" w14:textId="3FB0423F" w:rsidR="004F2FDB" w:rsidRDefault="004F2FDB" w:rsidP="0050326A">
      <w:pPr>
        <w:spacing w:before="100" w:beforeAutospacing="1" w:after="100" w:afterAutospacing="1" w:line="240" w:lineRule="auto"/>
        <w:jc w:val="both"/>
        <w:outlineLvl w:val="0"/>
        <w:rPr>
          <w:rFonts w:ascii="Times New Roman" w:hAnsi="Times New Roman" w:cs="Times New Roman"/>
        </w:rPr>
      </w:pPr>
      <w:r w:rsidRPr="004F2FDB">
        <w:rPr>
          <w:rFonts w:ascii="Times New Roman" w:hAnsi="Times New Roman" w:cs="Times New Roman"/>
        </w:rPr>
        <w:t xml:space="preserve">From January 2019 to January 2020, 889 delivering and consenting women were recruited and 922 babies were born (859 singles; 30 twin pairs, one set of triplets), of whom 22 (2.4%) were born dead or died within 24 hours after delivery. In all 839 peripheral samples, </w:t>
      </w:r>
      <w:r w:rsidRPr="004F2FDB">
        <w:rPr>
          <w:rFonts w:ascii="Times New Roman" w:hAnsi="Times New Roman" w:cs="Times New Roman"/>
          <w:i/>
          <w:iCs/>
        </w:rPr>
        <w:t>P. falciparum</w:t>
      </w:r>
      <w:r w:rsidRPr="004F2FDB">
        <w:rPr>
          <w:rFonts w:ascii="Times New Roman" w:hAnsi="Times New Roman" w:cs="Times New Roman"/>
        </w:rPr>
        <w:t xml:space="preserve"> was detected in 19.0%, 34.1%, and 52.9% by microscopy, HRP2 test, and PCR, respectively. For placental samples, these figures were 34.9%, 40.8%, and 59.4%; placental </w:t>
      </w:r>
      <w:proofErr w:type="spellStart"/>
      <w:r w:rsidRPr="004F2FDB">
        <w:rPr>
          <w:rFonts w:ascii="Times New Roman" w:hAnsi="Times New Roman" w:cs="Times New Roman"/>
        </w:rPr>
        <w:t>haemozoin</w:t>
      </w:r>
      <w:proofErr w:type="spellEnd"/>
      <w:r w:rsidRPr="004F2FDB">
        <w:rPr>
          <w:rFonts w:ascii="Times New Roman" w:hAnsi="Times New Roman" w:cs="Times New Roman"/>
        </w:rPr>
        <w:t xml:space="preserve"> was seen in 30.9%. Placental </w:t>
      </w:r>
      <w:proofErr w:type="spellStart"/>
      <w:r w:rsidRPr="004F2FDB">
        <w:rPr>
          <w:rFonts w:ascii="Times New Roman" w:hAnsi="Times New Roman" w:cs="Times New Roman"/>
        </w:rPr>
        <w:t>haemozoin</w:t>
      </w:r>
      <w:proofErr w:type="spellEnd"/>
      <w:r w:rsidRPr="004F2FDB">
        <w:rPr>
          <w:rFonts w:ascii="Times New Roman" w:hAnsi="Times New Roman" w:cs="Times New Roman"/>
        </w:rPr>
        <w:t xml:space="preserve"> was the clinically most relevant marker of infection and factors influencing its presence were analyzed. In multivariate analysis, primiparity, low age, and delivery in the rainy season were independently associated with </w:t>
      </w:r>
      <w:proofErr w:type="spellStart"/>
      <w:r w:rsidRPr="004F2FDB">
        <w:rPr>
          <w:rFonts w:ascii="Times New Roman" w:hAnsi="Times New Roman" w:cs="Times New Roman"/>
        </w:rPr>
        <w:t>haemozoin</w:t>
      </w:r>
      <w:proofErr w:type="spellEnd"/>
      <w:r w:rsidRPr="004F2FDB">
        <w:rPr>
          <w:rFonts w:ascii="Times New Roman" w:hAnsi="Times New Roman" w:cs="Times New Roman"/>
        </w:rPr>
        <w:t xml:space="preserve">. n women with &gt;3 antenatal care visits, </w:t>
      </w:r>
      <w:proofErr w:type="spellStart"/>
      <w:r w:rsidRPr="004F2FDB">
        <w:rPr>
          <w:rFonts w:ascii="Times New Roman" w:hAnsi="Times New Roman" w:cs="Times New Roman"/>
        </w:rPr>
        <w:t>haemozoin</w:t>
      </w:r>
      <w:proofErr w:type="spellEnd"/>
      <w:r w:rsidRPr="004F2FDB">
        <w:rPr>
          <w:rFonts w:ascii="Times New Roman" w:hAnsi="Times New Roman" w:cs="Times New Roman"/>
        </w:rPr>
        <w:t xml:space="preserve"> was somewhat less common (28.2%, 121/429) than in women with fewer visits</w:t>
      </w:r>
      <w:r>
        <w:rPr>
          <w:rFonts w:ascii="Times New Roman" w:hAnsi="Times New Roman" w:cs="Times New Roman"/>
        </w:rPr>
        <w:t>.</w:t>
      </w:r>
    </w:p>
    <w:p w14:paraId="4B6560BE" w14:textId="1F8BED1C" w:rsidR="00595897" w:rsidRPr="006D1FE9" w:rsidRDefault="004F2FDB" w:rsidP="006D1FE9">
      <w:pPr>
        <w:spacing w:before="100" w:beforeAutospacing="1" w:after="100" w:afterAutospacing="1" w:line="240" w:lineRule="auto"/>
        <w:jc w:val="both"/>
        <w:outlineLvl w:val="0"/>
        <w:rPr>
          <w:rFonts w:ascii="Times New Roman" w:hAnsi="Times New Roman" w:cs="Times New Roman"/>
          <w:b/>
          <w:bCs/>
        </w:rPr>
      </w:pPr>
      <w:r w:rsidRPr="004F2FDB">
        <w:rPr>
          <w:rFonts w:ascii="Times New Roman" w:hAnsi="Times New Roman" w:cs="Times New Roman"/>
          <w:b/>
          <w:bCs/>
        </w:rPr>
        <w:t>Key Words:</w:t>
      </w:r>
      <w:r w:rsidR="00824CEA">
        <w:rPr>
          <w:rFonts w:ascii="Times New Roman" w:hAnsi="Times New Roman" w:cs="Times New Roman"/>
          <w:b/>
          <w:bCs/>
        </w:rPr>
        <w:t xml:space="preserve"> Ghana, Malaria, Pregnant, women.</w:t>
      </w:r>
    </w:p>
    <w:sectPr w:rsidR="00595897" w:rsidRPr="006D1F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26A"/>
    <w:rsid w:val="001D3235"/>
    <w:rsid w:val="00426DFE"/>
    <w:rsid w:val="004F2FDB"/>
    <w:rsid w:val="0050326A"/>
    <w:rsid w:val="00595897"/>
    <w:rsid w:val="005C2181"/>
    <w:rsid w:val="006D1FE9"/>
    <w:rsid w:val="00807E00"/>
    <w:rsid w:val="00824CEA"/>
    <w:rsid w:val="0099249E"/>
    <w:rsid w:val="00D27BD7"/>
    <w:rsid w:val="00D302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A425D"/>
  <w15:chartTrackingRefBased/>
  <w15:docId w15:val="{C82E87FC-0664-4224-82AE-971D71CE8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0326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326A"/>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4F2F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439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Pages>
  <Words>582</Words>
  <Characters>3322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obed asamoah</dc:creator>
  <cp:keywords/>
  <dc:description/>
  <cp:lastModifiedBy>obed asamoah</cp:lastModifiedBy>
  <cp:revision>1</cp:revision>
  <dcterms:created xsi:type="dcterms:W3CDTF">2020-02-13T11:43:00Z</dcterms:created>
  <dcterms:modified xsi:type="dcterms:W3CDTF">2020-03-04T15:29:00Z</dcterms:modified>
</cp:coreProperties>
</file>