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F3AFF" w14:textId="1B9A2C30" w:rsidR="00AE3E37" w:rsidRDefault="00061FF3" w:rsidP="000534A1">
      <w:pPr>
        <w:pStyle w:val="Balk1"/>
        <w:spacing w:before="170"/>
        <w:ind w:left="0"/>
        <w:jc w:val="both"/>
      </w:pPr>
      <w:r w:rsidRPr="00061FF3">
        <w:rPr>
          <w:color w:val="337AB7"/>
        </w:rPr>
        <w:t xml:space="preserve">Innovative Approaches </w:t>
      </w:r>
      <w:r>
        <w:rPr>
          <w:color w:val="337AB7"/>
        </w:rPr>
        <w:t>t</w:t>
      </w:r>
      <w:r w:rsidRPr="00061FF3">
        <w:rPr>
          <w:color w:val="337AB7"/>
        </w:rPr>
        <w:t>o Internal Nursing: Wearable Devices</w:t>
      </w:r>
    </w:p>
    <w:p w14:paraId="1437034F" w14:textId="1E0DCBA2" w:rsidR="005973B9" w:rsidRDefault="00061FF3" w:rsidP="005973B9">
      <w:pPr>
        <w:pStyle w:val="GvdeMetni"/>
        <w:spacing w:before="73" w:line="198" w:lineRule="exact"/>
        <w:ind w:left="100" w:right="5987"/>
        <w:rPr>
          <w:rFonts w:ascii="Arial"/>
        </w:rPr>
      </w:pPr>
      <w:r>
        <w:rPr>
          <w:rFonts w:ascii="Arial"/>
        </w:rPr>
        <w:t>D</w:t>
      </w:r>
      <w:r>
        <w:rPr>
          <w:rFonts w:ascii="Arial"/>
        </w:rPr>
        <w:t>ö</w:t>
      </w:r>
      <w:r>
        <w:rPr>
          <w:rFonts w:ascii="Arial"/>
        </w:rPr>
        <w:t>nd</w:t>
      </w:r>
      <w:r>
        <w:rPr>
          <w:rFonts w:ascii="Arial"/>
        </w:rPr>
        <w:t>ü</w:t>
      </w:r>
      <w:r>
        <w:rPr>
          <w:rFonts w:ascii="Arial"/>
        </w:rPr>
        <w:t xml:space="preserve"> </w:t>
      </w:r>
      <w:r>
        <w:rPr>
          <w:rFonts w:ascii="Arial"/>
        </w:rPr>
        <w:t>Ş</w:t>
      </w:r>
      <w:r>
        <w:rPr>
          <w:rFonts w:ascii="Arial"/>
        </w:rPr>
        <w:t>anl</w:t>
      </w:r>
      <w:r>
        <w:rPr>
          <w:rFonts w:ascii="Arial"/>
        </w:rPr>
        <w:t>ı</w:t>
      </w:r>
      <w:r>
        <w:rPr>
          <w:rFonts w:ascii="Arial"/>
        </w:rPr>
        <w:t>t</w:t>
      </w:r>
      <w:r>
        <w:rPr>
          <w:rFonts w:ascii="Arial"/>
        </w:rPr>
        <w:t>ü</w:t>
      </w:r>
      <w:r>
        <w:rPr>
          <w:rFonts w:ascii="Arial"/>
        </w:rPr>
        <w:t xml:space="preserve">rk, </w:t>
      </w:r>
      <w:r w:rsidR="005973B9">
        <w:rPr>
          <w:rFonts w:ascii="Arial"/>
        </w:rPr>
        <w:t xml:space="preserve">RN PhD, </w:t>
      </w:r>
      <w:r>
        <w:rPr>
          <w:rFonts w:ascii="Arial"/>
        </w:rPr>
        <w:t>Tokat Gaziosmanpasa University</w:t>
      </w:r>
      <w:r w:rsidR="005973B9">
        <w:rPr>
          <w:rFonts w:ascii="Arial"/>
        </w:rPr>
        <w:t xml:space="preserve">, </w:t>
      </w:r>
      <w:r>
        <w:rPr>
          <w:rFonts w:ascii="Arial"/>
        </w:rPr>
        <w:t>Turkey</w:t>
      </w:r>
      <w:r w:rsidR="005973B9">
        <w:rPr>
          <w:rFonts w:ascii="Arial"/>
        </w:rPr>
        <w:t xml:space="preserve"> </w:t>
      </w:r>
    </w:p>
    <w:p w14:paraId="1D86A9CB" w14:textId="77777777" w:rsidR="00AE3E37" w:rsidRDefault="00AE3E37">
      <w:pPr>
        <w:pStyle w:val="GvdeMetni"/>
        <w:rPr>
          <w:rFonts w:ascii="Arial"/>
          <w:sz w:val="20"/>
        </w:rPr>
      </w:pPr>
    </w:p>
    <w:p w14:paraId="522C9E2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4BBE3A3" w14:textId="3C2EFD78" w:rsidR="00AE3E37" w:rsidRDefault="00A9710C">
      <w:pPr>
        <w:pStyle w:val="Balk3"/>
        <w:spacing w:before="147"/>
        <w:jc w:val="both"/>
      </w:pPr>
      <w:r>
        <w:rPr>
          <w:color w:val="BF5A14"/>
        </w:rPr>
        <w:t>Abstract</w:t>
      </w:r>
    </w:p>
    <w:p w14:paraId="11CEDB6D" w14:textId="50144C28" w:rsidR="00061FF3" w:rsidRDefault="00061FF3" w:rsidP="00061FF3">
      <w:pPr>
        <w:pStyle w:val="GvdeMetni"/>
        <w:spacing w:before="90" w:line="280" w:lineRule="auto"/>
        <w:ind w:left="100"/>
        <w:jc w:val="both"/>
      </w:pPr>
      <w:r>
        <w:t>According to the International Council of Nurses (ICN), innovation is the process of developing new approaches, technologies and ways of working.</w:t>
      </w:r>
    </w:p>
    <w:p w14:paraId="071890CD" w14:textId="2DA9038B" w:rsidR="00AE3E37" w:rsidRDefault="00061FF3" w:rsidP="00061FF3">
      <w:pPr>
        <w:pStyle w:val="GvdeMetni"/>
        <w:spacing w:before="90" w:line="280" w:lineRule="auto"/>
        <w:ind w:left="100"/>
        <w:jc w:val="both"/>
      </w:pPr>
      <w:r>
        <w:t>Nursing innovation is a fundamental source of progress for health care systems around the world. Nurses work in all settings with healthy persons, all types of patients, families, communities, health care personnel and personnel in other sectors. Nurses are critically positioned to provide creative and innovative solutions that make a real difference to the day-to-day lives of our patients, organizations, communities and profession.</w:t>
      </w:r>
    </w:p>
    <w:p w14:paraId="0B41D217" w14:textId="615FDFDA" w:rsidR="00061FF3" w:rsidRDefault="00061FF3" w:rsidP="00061FF3">
      <w:pPr>
        <w:pStyle w:val="GvdeMetni"/>
        <w:spacing w:before="90" w:line="280" w:lineRule="auto"/>
        <w:ind w:left="100"/>
        <w:jc w:val="both"/>
      </w:pPr>
      <w:r>
        <w:t>Nursing innovation has also been prioritized by the American Nurses Association (ANA). The specific goal of ANA's 2020-2023 strategic plan is "Develop nurses to lead and innovate".</w:t>
      </w:r>
    </w:p>
    <w:p w14:paraId="6A2010E4" w14:textId="6D6863A1" w:rsidR="00061FF3" w:rsidRDefault="00061FF3" w:rsidP="00061FF3">
      <w:pPr>
        <w:pStyle w:val="GvdeMetni"/>
        <w:spacing w:before="90" w:line="280" w:lineRule="auto"/>
        <w:ind w:left="100"/>
        <w:jc w:val="both"/>
      </w:pPr>
      <w:r w:rsidRPr="00061FF3">
        <w:t>In recent years, the new needs emerging in health care services, the need to continue to transform through health services, new consumer-oriented business models, developing technologies and new forms of care delivery have necessitated innovation in internal medicine nursing.</w:t>
      </w:r>
    </w:p>
    <w:p w14:paraId="58C30269" w14:textId="40A38005" w:rsidR="00061FF3" w:rsidRDefault="00061FF3" w:rsidP="00061FF3">
      <w:pPr>
        <w:pStyle w:val="GvdeMetni"/>
        <w:spacing w:before="90" w:line="280" w:lineRule="auto"/>
        <w:ind w:left="100"/>
        <w:jc w:val="both"/>
      </w:pPr>
      <w:r w:rsidRPr="00061FF3">
        <w:t>The desire to follow the patients' quality of life and symptoms outside the hospital, and the desire to follow the health status of individuals/patients increases the need for wearable health technologies. With the IoT-based health system, data can be obtained simultaneously on blood pressure, pulse, oxygen level, sugar level, weight and physical activity status without the patient's presence. Thus, individuals/patients have the opportunity to control and manage their own health. Health care providers, on the other hand, potentially reduce health care costs by means of devices that they can monitor their patients remotely.</w:t>
      </w:r>
    </w:p>
    <w:p w14:paraId="4C2AF10B" w14:textId="30980EE8" w:rsidR="00061FF3" w:rsidRDefault="00061FF3" w:rsidP="00061FF3">
      <w:pPr>
        <w:pStyle w:val="GvdeMetni"/>
        <w:spacing w:before="90" w:line="280" w:lineRule="auto"/>
        <w:ind w:left="100"/>
        <w:jc w:val="both"/>
      </w:pPr>
      <w:r w:rsidRPr="00061FF3">
        <w:t>Future work must help frontline clinical staff understand how WT data translates to sensitive clinical information/outcomes and how validation and standardisation procedures play a key role in that process.</w:t>
      </w:r>
    </w:p>
    <w:p w14:paraId="53A0A767" w14:textId="6074CFAB" w:rsidR="005973B9" w:rsidRDefault="00A9710C" w:rsidP="00A11E88">
      <w:pPr>
        <w:pStyle w:val="Balk3"/>
        <w:spacing w:before="74"/>
        <w:rPr>
          <w:b w:val="0"/>
        </w:rPr>
      </w:pPr>
      <w:r>
        <w:rPr>
          <w:b w:val="0"/>
        </w:rPr>
        <w:br w:type="column"/>
      </w:r>
      <w:r w:rsidR="005973B9">
        <w:rPr>
          <w:color w:val="BF5A14"/>
        </w:rPr>
        <w:t>Recent Publications (minimum 5)</w:t>
      </w:r>
    </w:p>
    <w:p w14:paraId="5542F741" w14:textId="2252F503" w:rsidR="005973B9" w:rsidRDefault="00F80C74" w:rsidP="005973B9">
      <w:pPr>
        <w:pStyle w:val="ListeParagraf"/>
        <w:numPr>
          <w:ilvl w:val="0"/>
          <w:numId w:val="3"/>
        </w:numPr>
        <w:tabs>
          <w:tab w:val="left" w:pos="384"/>
        </w:tabs>
        <w:spacing w:before="103" w:line="216" w:lineRule="exact"/>
        <w:ind w:right="138" w:hanging="283"/>
        <w:rPr>
          <w:sz w:val="18"/>
        </w:rPr>
      </w:pPr>
      <w:r w:rsidRPr="00F80C74">
        <w:rPr>
          <w:sz w:val="18"/>
        </w:rPr>
        <w:t xml:space="preserve">Godfreya A, Hetherington V, Shuma H, Bonatod P, Lovelle NH, Stuartf S. </w:t>
      </w:r>
      <w:r>
        <w:rPr>
          <w:sz w:val="18"/>
        </w:rPr>
        <w:t>(</w:t>
      </w:r>
      <w:r w:rsidRPr="00F80C74">
        <w:rPr>
          <w:sz w:val="18"/>
        </w:rPr>
        <w:t>2018</w:t>
      </w:r>
      <w:r>
        <w:rPr>
          <w:sz w:val="18"/>
        </w:rPr>
        <w:t>)</w:t>
      </w:r>
      <w:r w:rsidRPr="00F80C74">
        <w:rPr>
          <w:sz w:val="18"/>
        </w:rPr>
        <w:t xml:space="preserve">. From A to Z: Wearable technology explained. Maturitas 113 (2018) 40–47. </w:t>
      </w:r>
    </w:p>
    <w:p w14:paraId="638E2BFC" w14:textId="36B745F5" w:rsidR="00F80C74" w:rsidRDefault="00F80C74" w:rsidP="005973B9">
      <w:pPr>
        <w:pStyle w:val="ListeParagraf"/>
        <w:numPr>
          <w:ilvl w:val="0"/>
          <w:numId w:val="3"/>
        </w:numPr>
        <w:tabs>
          <w:tab w:val="left" w:pos="384"/>
        </w:tabs>
        <w:spacing w:before="103" w:line="216" w:lineRule="exact"/>
        <w:ind w:right="138" w:hanging="283"/>
        <w:rPr>
          <w:sz w:val="18"/>
        </w:rPr>
      </w:pPr>
      <w:r w:rsidRPr="00F80C74">
        <w:rPr>
          <w:sz w:val="18"/>
        </w:rPr>
        <w:t xml:space="preserve">Bruen D, Delaney C, Florea L, Diamond D. (2017). Glucose Sensing for Diabetes Monitoring: Recent Developments. Sensors (Basel, Switzerland), 17(8), 1866. </w:t>
      </w:r>
    </w:p>
    <w:p w14:paraId="3003957B" w14:textId="08F269B6" w:rsidR="00F80C74" w:rsidRDefault="00F80C74" w:rsidP="005973B9">
      <w:pPr>
        <w:pStyle w:val="ListeParagraf"/>
        <w:numPr>
          <w:ilvl w:val="0"/>
          <w:numId w:val="3"/>
        </w:numPr>
        <w:tabs>
          <w:tab w:val="left" w:pos="384"/>
        </w:tabs>
        <w:spacing w:before="103" w:line="216" w:lineRule="exact"/>
        <w:ind w:right="138" w:hanging="283"/>
        <w:rPr>
          <w:sz w:val="18"/>
        </w:rPr>
      </w:pPr>
      <w:r w:rsidRPr="00F80C74">
        <w:rPr>
          <w:sz w:val="18"/>
        </w:rPr>
        <w:t xml:space="preserve">Demirci Ş. (2018). The Effects of Wearable Technology on Health Services and Health Service Users. Journal of Social Sciences of Mus Alparslan University, 6 (6), 985-992. </w:t>
      </w:r>
    </w:p>
    <w:p w14:paraId="56CE1440" w14:textId="09D0C289" w:rsidR="00F80C74" w:rsidRDefault="00F80C74" w:rsidP="005973B9">
      <w:pPr>
        <w:pStyle w:val="ListeParagraf"/>
        <w:numPr>
          <w:ilvl w:val="0"/>
          <w:numId w:val="3"/>
        </w:numPr>
        <w:tabs>
          <w:tab w:val="left" w:pos="384"/>
        </w:tabs>
        <w:spacing w:before="103" w:line="216" w:lineRule="exact"/>
        <w:ind w:right="138" w:hanging="283"/>
        <w:rPr>
          <w:sz w:val="18"/>
        </w:rPr>
      </w:pPr>
      <w:r w:rsidRPr="00F80C74">
        <w:rPr>
          <w:sz w:val="18"/>
        </w:rPr>
        <w:t xml:space="preserve">ANA Enterprise Strategic Plan. 2020. Avaible from: </w:t>
      </w:r>
      <w:hyperlink r:id="rId8" w:history="1">
        <w:r w:rsidRPr="000475EB">
          <w:rPr>
            <w:rStyle w:val="Kpr"/>
            <w:sz w:val="18"/>
          </w:rPr>
          <w:t>https://www.nursingworld.org/ana-enterprise/about-us/anae-strategic-plan-2020---2023/</w:t>
        </w:r>
      </w:hyperlink>
    </w:p>
    <w:p w14:paraId="7E6DFDA6" w14:textId="50352753" w:rsidR="00F80C74" w:rsidRDefault="00F80C74" w:rsidP="005973B9">
      <w:pPr>
        <w:pStyle w:val="ListeParagraf"/>
        <w:numPr>
          <w:ilvl w:val="0"/>
          <w:numId w:val="3"/>
        </w:numPr>
        <w:tabs>
          <w:tab w:val="left" w:pos="384"/>
        </w:tabs>
        <w:spacing w:before="103" w:line="216" w:lineRule="exact"/>
        <w:ind w:right="138" w:hanging="283"/>
        <w:rPr>
          <w:sz w:val="18"/>
        </w:rPr>
      </w:pPr>
      <w:r w:rsidRPr="00F80C74">
        <w:rPr>
          <w:sz w:val="18"/>
        </w:rPr>
        <w:t xml:space="preserve">Kaya N, Turan N, Aydin G.O. (2015). A concept analysis of innovation in nursing. Procedia-Social and Behavioral Sciences, 195, 1674–1678. </w:t>
      </w:r>
    </w:p>
    <w:p w14:paraId="1F5A88DF" w14:textId="6C2C3B9D" w:rsidR="00AE3E37" w:rsidRPr="0050257B" w:rsidRDefault="00F80C74" w:rsidP="0050257B">
      <w:pPr>
        <w:pStyle w:val="ListeParagraf"/>
        <w:numPr>
          <w:ilvl w:val="0"/>
          <w:numId w:val="3"/>
        </w:numPr>
        <w:tabs>
          <w:tab w:val="left" w:pos="384"/>
        </w:tabs>
        <w:spacing w:before="103" w:line="216" w:lineRule="exact"/>
        <w:ind w:right="138" w:hanging="283"/>
        <w:rPr>
          <w:sz w:val="18"/>
        </w:rPr>
      </w:pPr>
      <w:r w:rsidRPr="00F80C74">
        <w:rPr>
          <w:sz w:val="18"/>
        </w:rPr>
        <w:t xml:space="preserve">Barbabella F,  Melchiorre MG, Quattrini S, Papa R, Lamura G. </w:t>
      </w:r>
      <w:r w:rsidR="0050257B">
        <w:rPr>
          <w:sz w:val="18"/>
        </w:rPr>
        <w:t>(</w:t>
      </w:r>
      <w:r w:rsidRPr="00F80C74">
        <w:rPr>
          <w:sz w:val="18"/>
        </w:rPr>
        <w:t>2016</w:t>
      </w:r>
      <w:r w:rsidR="0050257B">
        <w:rPr>
          <w:sz w:val="18"/>
        </w:rPr>
        <w:t>)</w:t>
      </w:r>
      <w:r w:rsidRPr="00F80C74">
        <w:rPr>
          <w:sz w:val="18"/>
        </w:rPr>
        <w:t>. How can eHealth improve care for people with multimorbidity in Europe? Avaible from: https://www.euro.who.int/__data/assets/pdf_file/0007/337588/PB_25.pdf</w:t>
      </w:r>
    </w:p>
    <w:p w14:paraId="6F4199BE" w14:textId="20976D0B"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42B3F9D8" w14:textId="77777777" w:rsidR="00AE3E37" w:rsidRDefault="00AE3E37">
      <w:pPr>
        <w:pStyle w:val="GvdeMetni"/>
        <w:rPr>
          <w:rFonts w:ascii="Calibri"/>
          <w:sz w:val="20"/>
        </w:rPr>
      </w:pPr>
    </w:p>
    <w:p w14:paraId="0D84BBFF" w14:textId="77777777"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14:anchorId="43066961" wp14:editId="680586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6784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82CE806" w14:textId="63CE505E" w:rsidR="00AE3E37" w:rsidRDefault="008756E6" w:rsidP="00404E5B">
      <w:pPr>
        <w:spacing w:before="92"/>
        <w:ind w:right="4234"/>
        <w:rPr>
          <w:rFonts w:ascii="Arial"/>
        </w:rPr>
      </w:pPr>
      <w:r>
        <w:rPr>
          <w:noProof/>
        </w:rPr>
        <w:t xml:space="preserve">              </w:t>
      </w:r>
      <w:r>
        <w:rPr>
          <w:noProof/>
        </w:rPr>
        <w:drawing>
          <wp:inline distT="0" distB="0" distL="0" distR="0" wp14:anchorId="0DB6E058" wp14:editId="3BB2C864">
            <wp:extent cx="476250" cy="62421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4774"/>
                    <a:stretch/>
                  </pic:blipFill>
                  <pic:spPr bwMode="auto">
                    <a:xfrm>
                      <a:off x="0" y="0"/>
                      <a:ext cx="480471" cy="629747"/>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14:paraId="2DCE0579" w14:textId="3D423133" w:rsidR="00AE3E37" w:rsidRDefault="0050257B">
      <w:pPr>
        <w:spacing w:before="41" w:line="154" w:lineRule="exact"/>
        <w:ind w:left="213" w:right="231"/>
        <w:jc w:val="both"/>
        <w:rPr>
          <w:rFonts w:ascii="Arial"/>
          <w:sz w:val="14"/>
        </w:rPr>
      </w:pPr>
      <w:r w:rsidRPr="0050257B">
        <w:rPr>
          <w:rFonts w:ascii="Arial"/>
          <w:sz w:val="14"/>
        </w:rPr>
        <w:t>Dondu Sanliturk is an Assist Prof at the Faculty of Health Sciences in Nursing department, Head of Nursing department Tokat Gaziosmanpasa University. She holds master degrees in internal medicine nursing. Sanliturk obtained her PhD from University of Gazi. Her research interests include care burden in caregivers, asthma control and management, health literacy, chronic disease, diabetes management, scale development, concept map, video-based education and planned behavior theory in nursing care</w:t>
      </w:r>
      <w:r w:rsidR="00A9710C">
        <w:rPr>
          <w:rFonts w:ascii="Arial"/>
          <w:sz w:val="14"/>
        </w:rPr>
        <w:t>.</w:t>
      </w:r>
    </w:p>
    <w:p w14:paraId="53B4BDE2" w14:textId="583AD467" w:rsidR="00AE3E37" w:rsidRDefault="00A9710C">
      <w:pPr>
        <w:spacing w:before="62"/>
        <w:ind w:left="4217" w:right="4235"/>
        <w:jc w:val="center"/>
        <w:rPr>
          <w:rFonts w:ascii="Arial"/>
          <w:sz w:val="14"/>
        </w:rPr>
      </w:pPr>
      <w:r>
        <w:rPr>
          <w:rFonts w:ascii="Arial"/>
          <w:sz w:val="14"/>
        </w:rPr>
        <w:t>Email:</w:t>
      </w:r>
      <w:r w:rsidR="0050257B">
        <w:rPr>
          <w:rFonts w:ascii="Arial"/>
          <w:sz w:val="14"/>
        </w:rPr>
        <w:t xml:space="preserve"> </w:t>
      </w:r>
      <w:hyperlink r:id="rId10" w:history="1">
        <w:r w:rsidR="0050257B" w:rsidRPr="00113587">
          <w:rPr>
            <w:rStyle w:val="Kpr"/>
            <w:rFonts w:ascii="Arial"/>
            <w:sz w:val="14"/>
          </w:rPr>
          <w:t>dtuna@windowslive.com</w:t>
        </w:r>
      </w:hyperlink>
      <w:r w:rsidR="0050257B">
        <w:rPr>
          <w:rFonts w:ascii="Arial"/>
          <w:sz w:val="14"/>
        </w:rPr>
        <w:t xml:space="preserve"> </w:t>
      </w:r>
    </w:p>
    <w:p w14:paraId="57E57984" w14:textId="77777777" w:rsidR="00AE3E37" w:rsidRDefault="00292ED9">
      <w:pPr>
        <w:pStyle w:val="GvdeMetni"/>
        <w:spacing w:before="2"/>
        <w:rPr>
          <w:rFonts w:ascii="Arial"/>
          <w:sz w:val="19"/>
        </w:rPr>
      </w:pPr>
      <w:r>
        <w:rPr>
          <w:noProof/>
        </w:rPr>
        <mc:AlternateContent>
          <mc:Choice Requires="wps">
            <w:drawing>
              <wp:anchor distT="0" distB="0" distL="0" distR="0" simplePos="0" relativeHeight="1072" behindDoc="0" locked="0" layoutInCell="1" allowOverlap="1" wp14:anchorId="34D0EB35" wp14:editId="4DDC0F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B247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973A4CE" w14:textId="77777777" w:rsidR="00AE3E37" w:rsidRDefault="00AE3E37">
      <w:pPr>
        <w:pStyle w:val="GvdeMetni"/>
        <w:rPr>
          <w:rFonts w:ascii="Arial"/>
          <w:sz w:val="20"/>
        </w:rPr>
      </w:pPr>
    </w:p>
    <w:p w14:paraId="0486433D" w14:textId="77777777" w:rsidR="00AE3E37" w:rsidRDefault="00AE3E37">
      <w:pPr>
        <w:pStyle w:val="GvdeMetni"/>
        <w:rPr>
          <w:rFonts w:ascii="Arial"/>
          <w:sz w:val="20"/>
        </w:rPr>
      </w:pPr>
    </w:p>
    <w:p w14:paraId="3BC88271" w14:textId="778ECB6F" w:rsidR="00EA7D51" w:rsidRDefault="00A9710C" w:rsidP="0050257B">
      <w:pPr>
        <w:spacing w:before="39"/>
        <w:ind w:left="100"/>
        <w:rPr>
          <w:rFonts w:ascii="Minion Pro"/>
          <w:b/>
          <w:sz w:val="20"/>
        </w:rPr>
      </w:pPr>
      <w:r w:rsidRPr="00B21A57">
        <w:rPr>
          <w:rFonts w:ascii="Minion Pro"/>
          <w:b/>
          <w:sz w:val="20"/>
        </w:rPr>
        <w:t>Notes/Comments:</w:t>
      </w:r>
    </w:p>
    <w:p w14:paraId="16410EF5" w14:textId="6BB96F3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0257B">
        <w:rPr>
          <w:sz w:val="20"/>
          <w:szCs w:val="20"/>
          <w:lang w:val="en-NZ"/>
        </w:rPr>
        <w:t xml:space="preserve">Döndü Şanlıtürk </w:t>
      </w:r>
      <w:r w:rsidRPr="00F35A62">
        <w:rPr>
          <w:sz w:val="20"/>
          <w:szCs w:val="20"/>
          <w:lang w:val="en-NZ"/>
        </w:rPr>
        <w:br/>
        <w:t>Contact number:</w:t>
      </w:r>
      <w:r w:rsidR="0050257B">
        <w:rPr>
          <w:sz w:val="20"/>
          <w:szCs w:val="20"/>
          <w:lang w:val="en-NZ"/>
        </w:rPr>
        <w:t xml:space="preserve"> 3567258296</w:t>
      </w:r>
      <w:r w:rsidRPr="00F35A62">
        <w:rPr>
          <w:sz w:val="20"/>
          <w:szCs w:val="20"/>
          <w:lang w:val="en-NZ"/>
        </w:rPr>
        <w:br/>
        <w:t>Twitter account:</w:t>
      </w:r>
      <w:r w:rsidR="0050257B">
        <w:rPr>
          <w:sz w:val="20"/>
          <w:szCs w:val="20"/>
          <w:lang w:val="en-NZ"/>
        </w:rPr>
        <w:t xml:space="preserve"> -</w:t>
      </w:r>
      <w:r w:rsidRPr="00F35A62">
        <w:rPr>
          <w:sz w:val="20"/>
          <w:szCs w:val="20"/>
          <w:lang w:val="en-NZ"/>
        </w:rPr>
        <w:br/>
        <w:t>Linked In account:</w:t>
      </w:r>
      <w:r w:rsidR="0050257B">
        <w:rPr>
          <w:sz w:val="20"/>
          <w:szCs w:val="20"/>
          <w:lang w:val="en-NZ"/>
        </w:rPr>
        <w:t xml:space="preserve"> </w:t>
      </w:r>
      <w:r w:rsidR="00A11E88" w:rsidRPr="00A11E88">
        <w:rPr>
          <w:sz w:val="20"/>
          <w:szCs w:val="20"/>
          <w:lang w:val="en-NZ"/>
        </w:rPr>
        <w:t>linkedin.com/in/döndü-şanlitürk-27b098a0</w:t>
      </w:r>
    </w:p>
    <w:p w14:paraId="58E781AD" w14:textId="61DDDB8E"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00A11E88">
        <w:rPr>
          <w:sz w:val="20"/>
          <w:szCs w:val="20"/>
          <w:lang w:val="en-NZ"/>
        </w:rPr>
        <w:t xml:space="preserve">: </w:t>
      </w:r>
      <w:r w:rsidRPr="00F35A62">
        <w:rPr>
          <w:sz w:val="20"/>
          <w:szCs w:val="20"/>
          <w:lang w:val="en-NZ"/>
        </w:rPr>
        <w:br/>
      </w:r>
    </w:p>
    <w:p w14:paraId="4466BE49" w14:textId="13B43902" w:rsidR="00EA7D51" w:rsidRPr="000534A1" w:rsidRDefault="00EA7D51" w:rsidP="00A11E88">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349EDAB3" w14:textId="2200CC8E"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50E24" w14:textId="77777777" w:rsidR="009D65B3" w:rsidRDefault="009D65B3">
      <w:r>
        <w:separator/>
      </w:r>
    </w:p>
  </w:endnote>
  <w:endnote w:type="continuationSeparator" w:id="0">
    <w:p w14:paraId="18734BA4" w14:textId="77777777" w:rsidR="009D65B3" w:rsidRDefault="009D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C926" w14:textId="77777777" w:rsidR="00AE3E37" w:rsidRDefault="00292ED9">
    <w:pPr>
      <w:pStyle w:val="GvdeMetni"/>
      <w:spacing w:line="14" w:lineRule="auto"/>
      <w:rPr>
        <w:sz w:val="20"/>
      </w:rPr>
    </w:pPr>
    <w:r>
      <w:rPr>
        <w:noProof/>
      </w:rPr>
      <mc:AlternateContent>
        <mc:Choice Requires="wps">
          <w:drawing>
            <wp:anchor distT="0" distB="0" distL="114300" distR="114300" simplePos="0" relativeHeight="503311928" behindDoc="1" locked="0" layoutInCell="1" allowOverlap="1" wp14:anchorId="60031BA4" wp14:editId="724856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647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1A32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31BA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7A647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1A32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2819AA" wp14:editId="096D84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695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0DB8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819A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53695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0DB8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96E97EC" wp14:editId="32C705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652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E2CD5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E97E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19652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E2CD5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2740E" w14:textId="77777777" w:rsidR="009D65B3" w:rsidRDefault="009D65B3">
      <w:r>
        <w:separator/>
      </w:r>
    </w:p>
  </w:footnote>
  <w:footnote w:type="continuationSeparator" w:id="0">
    <w:p w14:paraId="463B6EBA" w14:textId="77777777" w:rsidR="009D65B3" w:rsidRDefault="009D6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1FF3"/>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0257B"/>
    <w:rsid w:val="00590D60"/>
    <w:rsid w:val="005973B9"/>
    <w:rsid w:val="005B3A56"/>
    <w:rsid w:val="006060CE"/>
    <w:rsid w:val="0061505C"/>
    <w:rsid w:val="0063497F"/>
    <w:rsid w:val="00714354"/>
    <w:rsid w:val="00873DF0"/>
    <w:rsid w:val="008756E6"/>
    <w:rsid w:val="00897EC5"/>
    <w:rsid w:val="008A0763"/>
    <w:rsid w:val="008E5477"/>
    <w:rsid w:val="009B2D44"/>
    <w:rsid w:val="009D65B3"/>
    <w:rsid w:val="00A07E82"/>
    <w:rsid w:val="00A11E88"/>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0C74"/>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84EA7"/>
  <w15:docId w15:val="{B30FD49E-B8A4-4742-83E0-54260324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zmlenmeyenBahsetme">
    <w:name w:val="Unresolved Mention"/>
    <w:basedOn w:val="VarsaylanParagrafYazTipi"/>
    <w:uiPriority w:val="99"/>
    <w:semiHidden/>
    <w:unhideWhenUsed/>
    <w:rsid w:val="00F80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ursingworld.org/ana-enterprise/about-us/anae-strategic-plan-2020---2023/"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tuna@windowslive.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592</Words>
  <Characters>3380</Characters>
  <Application>Microsoft Office Word</Application>
  <DocSecurity>0</DocSecurity>
  <Lines>28</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Döndü ŞANLITÜRK</cp:lastModifiedBy>
  <cp:revision>4</cp:revision>
  <dcterms:created xsi:type="dcterms:W3CDTF">2021-11-26T09:13:00Z</dcterms:created>
  <dcterms:modified xsi:type="dcterms:W3CDTF">2021-12-20T10:27:00Z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