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9C68C" w14:textId="1F239597" w:rsidR="002C0F2B" w:rsidRDefault="00C82E9A" w:rsidP="00C82E9A">
      <w:pPr>
        <w:jc w:val="right"/>
        <w:rPr>
          <w:sz w:val="22"/>
          <w:szCs w:val="22"/>
          <w:lang w:val="en-GB"/>
        </w:rPr>
      </w:pPr>
      <w:r>
        <w:rPr>
          <w:noProof/>
          <w:sz w:val="22"/>
          <w:szCs w:val="22"/>
          <w:lang w:val="en-GB"/>
        </w:rPr>
        <w:drawing>
          <wp:anchor distT="0" distB="0" distL="114300" distR="114300" simplePos="0" relativeHeight="251658240" behindDoc="1" locked="0" layoutInCell="1" allowOverlap="1" wp14:anchorId="76093CC2" wp14:editId="106568F5">
            <wp:simplePos x="0" y="0"/>
            <wp:positionH relativeFrom="column">
              <wp:posOffset>4264025</wp:posOffset>
            </wp:positionH>
            <wp:positionV relativeFrom="paragraph">
              <wp:posOffset>0</wp:posOffset>
            </wp:positionV>
            <wp:extent cx="1859470" cy="1236688"/>
            <wp:effectExtent l="0" t="0" r="0" b="0"/>
            <wp:wrapTight wrapText="bothSides">
              <wp:wrapPolygon edited="0">
                <wp:start x="0" y="0"/>
                <wp:lineTo x="0" y="21300"/>
                <wp:lineTo x="21393" y="21300"/>
                <wp:lineTo x="21393"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59470" cy="1236688"/>
                    </a:xfrm>
                    <a:prstGeom prst="rect">
                      <a:avLst/>
                    </a:prstGeom>
                  </pic:spPr>
                </pic:pic>
              </a:graphicData>
            </a:graphic>
            <wp14:sizeRelH relativeFrom="page">
              <wp14:pctWidth>0</wp14:pctWidth>
            </wp14:sizeRelH>
            <wp14:sizeRelV relativeFrom="page">
              <wp14:pctHeight>0</wp14:pctHeight>
            </wp14:sizeRelV>
          </wp:anchor>
        </w:drawing>
      </w:r>
    </w:p>
    <w:p w14:paraId="388C151B" w14:textId="77777777" w:rsidR="00C82E9A" w:rsidRDefault="00C82E9A" w:rsidP="00AC3BCD">
      <w:pPr>
        <w:rPr>
          <w:rFonts w:eastAsia="MS PGothic"/>
          <w:b/>
          <w:color w:val="000000"/>
          <w:sz w:val="28"/>
          <w:szCs w:val="28"/>
        </w:rPr>
      </w:pPr>
    </w:p>
    <w:p w14:paraId="6D42C29F" w14:textId="0C8DD75F" w:rsidR="00AC3BCD" w:rsidRPr="001D67DC" w:rsidRDefault="00AC3BCD" w:rsidP="00AC3BCD">
      <w:pPr>
        <w:rPr>
          <w:rFonts w:eastAsia="Microsoft YaHei UI"/>
          <w:color w:val="000000"/>
          <w:sz w:val="22"/>
          <w:lang w:eastAsia="en-US"/>
        </w:rPr>
      </w:pPr>
      <w:r>
        <w:rPr>
          <w:rFonts w:eastAsia="MS PGothic"/>
          <w:b/>
          <w:color w:val="000000"/>
          <w:sz w:val="28"/>
          <w:szCs w:val="28"/>
        </w:rPr>
        <w:t xml:space="preserve">Title: </w:t>
      </w:r>
      <w:r w:rsidR="001D67DC" w:rsidRPr="00587866">
        <w:rPr>
          <w:b/>
          <w:i/>
          <w:color w:val="181512"/>
          <w:sz w:val="28"/>
          <w:szCs w:val="28"/>
          <w:lang w:eastAsia="en-US"/>
        </w:rPr>
        <w:t xml:space="preserve">Title: The Use </w:t>
      </w:r>
      <w:r w:rsidR="001D67DC">
        <w:rPr>
          <w:b/>
          <w:i/>
          <w:color w:val="181512"/>
          <w:sz w:val="28"/>
          <w:szCs w:val="28"/>
          <w:lang w:eastAsia="en-US"/>
        </w:rPr>
        <w:t>o</w:t>
      </w:r>
      <w:r w:rsidR="001D67DC" w:rsidRPr="00587866">
        <w:rPr>
          <w:b/>
          <w:i/>
          <w:color w:val="181512"/>
          <w:sz w:val="28"/>
          <w:szCs w:val="28"/>
          <w:lang w:eastAsia="en-US"/>
        </w:rPr>
        <w:t xml:space="preserve">f Virtual-Reality </w:t>
      </w:r>
      <w:proofErr w:type="spellStart"/>
      <w:r w:rsidR="001D67DC">
        <w:rPr>
          <w:b/>
          <w:i/>
          <w:color w:val="181512"/>
          <w:sz w:val="28"/>
          <w:szCs w:val="28"/>
          <w:lang w:eastAsia="en-US"/>
        </w:rPr>
        <w:t>A</w:t>
      </w:r>
      <w:r w:rsidR="001D67DC" w:rsidRPr="00587866">
        <w:rPr>
          <w:b/>
          <w:i/>
          <w:color w:val="181512"/>
          <w:sz w:val="28"/>
          <w:szCs w:val="28"/>
          <w:lang w:eastAsia="en-US"/>
        </w:rPr>
        <w:t>s</w:t>
      </w:r>
      <w:proofErr w:type="spellEnd"/>
      <w:r w:rsidR="001D67DC" w:rsidRPr="00587866">
        <w:rPr>
          <w:b/>
          <w:i/>
          <w:color w:val="181512"/>
          <w:sz w:val="28"/>
          <w:szCs w:val="28"/>
          <w:lang w:eastAsia="en-US"/>
        </w:rPr>
        <w:t xml:space="preserve"> </w:t>
      </w:r>
      <w:r w:rsidR="001D67DC">
        <w:rPr>
          <w:b/>
          <w:i/>
          <w:color w:val="181512"/>
          <w:sz w:val="28"/>
          <w:szCs w:val="28"/>
          <w:lang w:eastAsia="en-US"/>
        </w:rPr>
        <w:t>A</w:t>
      </w:r>
      <w:r w:rsidR="001D67DC" w:rsidRPr="00587866">
        <w:rPr>
          <w:b/>
          <w:i/>
          <w:color w:val="181512"/>
          <w:sz w:val="28"/>
          <w:szCs w:val="28"/>
          <w:lang w:eastAsia="en-US"/>
        </w:rPr>
        <w:t xml:space="preserve">n </w:t>
      </w:r>
      <w:proofErr w:type="spellStart"/>
      <w:r w:rsidR="001D67DC" w:rsidRPr="00587866">
        <w:rPr>
          <w:b/>
          <w:i/>
          <w:color w:val="181512"/>
          <w:sz w:val="28"/>
          <w:szCs w:val="28"/>
          <w:lang w:eastAsia="en-US"/>
        </w:rPr>
        <w:t>Adjunctive</w:t>
      </w:r>
      <w:proofErr w:type="spellEnd"/>
      <w:r w:rsidR="001D67DC">
        <w:rPr>
          <w:b/>
          <w:i/>
          <w:color w:val="181512"/>
          <w:sz w:val="28"/>
          <w:szCs w:val="28"/>
          <w:lang w:eastAsia="en-US"/>
        </w:rPr>
        <w:t xml:space="preserve"> Home</w:t>
      </w:r>
      <w:r w:rsidR="001D67DC" w:rsidRPr="00587866">
        <w:rPr>
          <w:b/>
          <w:i/>
          <w:color w:val="181512"/>
          <w:sz w:val="28"/>
          <w:szCs w:val="28"/>
          <w:lang w:eastAsia="en-US"/>
        </w:rPr>
        <w:t xml:space="preserve"> </w:t>
      </w:r>
      <w:proofErr w:type="spellStart"/>
      <w:r w:rsidR="001D67DC" w:rsidRPr="00587866">
        <w:rPr>
          <w:b/>
          <w:i/>
          <w:color w:val="181512"/>
          <w:sz w:val="28"/>
          <w:szCs w:val="28"/>
          <w:lang w:eastAsia="en-US"/>
        </w:rPr>
        <w:t>Therapy</w:t>
      </w:r>
      <w:proofErr w:type="spellEnd"/>
      <w:r w:rsidR="001D67DC" w:rsidRPr="00587866">
        <w:rPr>
          <w:b/>
          <w:i/>
          <w:color w:val="181512"/>
          <w:sz w:val="28"/>
          <w:szCs w:val="28"/>
          <w:lang w:eastAsia="en-US"/>
        </w:rPr>
        <w:t xml:space="preserve"> </w:t>
      </w:r>
      <w:r w:rsidR="001D67DC">
        <w:rPr>
          <w:b/>
          <w:i/>
          <w:color w:val="181512"/>
          <w:sz w:val="28"/>
          <w:szCs w:val="28"/>
          <w:lang w:eastAsia="en-US"/>
        </w:rPr>
        <w:t>F</w:t>
      </w:r>
      <w:r w:rsidR="001D67DC" w:rsidRPr="00587866">
        <w:rPr>
          <w:b/>
          <w:i/>
          <w:color w:val="181512"/>
          <w:sz w:val="28"/>
          <w:szCs w:val="28"/>
          <w:lang w:eastAsia="en-US"/>
        </w:rPr>
        <w:t xml:space="preserve">or </w:t>
      </w:r>
      <w:proofErr w:type="spellStart"/>
      <w:r w:rsidR="001D67DC" w:rsidRPr="00587866">
        <w:rPr>
          <w:b/>
          <w:i/>
          <w:color w:val="181512"/>
          <w:sz w:val="28"/>
          <w:szCs w:val="28"/>
          <w:lang w:eastAsia="en-US"/>
        </w:rPr>
        <w:t>Chronic</w:t>
      </w:r>
      <w:proofErr w:type="spellEnd"/>
      <w:r w:rsidR="001D67DC" w:rsidRPr="00587866">
        <w:rPr>
          <w:b/>
          <w:i/>
          <w:color w:val="181512"/>
          <w:sz w:val="28"/>
          <w:szCs w:val="28"/>
          <w:lang w:eastAsia="en-US"/>
        </w:rPr>
        <w:t xml:space="preserve"> </w:t>
      </w:r>
      <w:proofErr w:type="spellStart"/>
      <w:r w:rsidR="001D67DC" w:rsidRPr="00587866">
        <w:rPr>
          <w:b/>
          <w:i/>
          <w:color w:val="181512"/>
          <w:sz w:val="28"/>
          <w:szCs w:val="28"/>
          <w:lang w:eastAsia="en-US"/>
        </w:rPr>
        <w:t>Cancer</w:t>
      </w:r>
      <w:proofErr w:type="spellEnd"/>
      <w:r w:rsidR="001D67DC" w:rsidRPr="00587866">
        <w:rPr>
          <w:b/>
          <w:i/>
          <w:color w:val="181512"/>
          <w:sz w:val="28"/>
          <w:szCs w:val="28"/>
          <w:lang w:eastAsia="en-US"/>
        </w:rPr>
        <w:t xml:space="preserve"> </w:t>
      </w:r>
      <w:proofErr w:type="spellStart"/>
      <w:r w:rsidR="001D67DC" w:rsidRPr="00587866">
        <w:rPr>
          <w:b/>
          <w:i/>
          <w:color w:val="181512"/>
          <w:sz w:val="28"/>
          <w:szCs w:val="28"/>
          <w:lang w:eastAsia="en-US"/>
        </w:rPr>
        <w:t>Pain</w:t>
      </w:r>
      <w:proofErr w:type="spellEnd"/>
    </w:p>
    <w:p w14:paraId="589CE238" w14:textId="70F421E0" w:rsidR="001D67DC" w:rsidRDefault="00AC3BCD" w:rsidP="001D67DC">
      <w:pPr>
        <w:autoSpaceDE w:val="0"/>
        <w:autoSpaceDN w:val="0"/>
        <w:adjustRightInd w:val="0"/>
        <w:spacing w:line="300" w:lineRule="exact"/>
        <w:ind w:right="-533"/>
        <w:outlineLvl w:val="0"/>
        <w:rPr>
          <w:b/>
          <w:i/>
          <w:color w:val="181512"/>
          <w:sz w:val="20"/>
          <w:lang w:eastAsia="en-US"/>
        </w:rPr>
      </w:pPr>
      <w:r>
        <w:rPr>
          <w:rFonts w:eastAsia="MS PGothic" w:hAnsi="Arial"/>
          <w:color w:val="000000"/>
        </w:rPr>
        <w:br/>
      </w:r>
      <w:r w:rsidR="001D67DC">
        <w:rPr>
          <w:b/>
          <w:i/>
          <w:color w:val="181512"/>
          <w:sz w:val="20"/>
          <w:u w:val="single"/>
          <w:lang w:eastAsia="en-US"/>
        </w:rPr>
        <w:t xml:space="preserve">Dr. Bernie </w:t>
      </w:r>
      <w:proofErr w:type="spellStart"/>
      <w:r w:rsidR="001D67DC">
        <w:rPr>
          <w:b/>
          <w:i/>
          <w:color w:val="181512"/>
          <w:sz w:val="20"/>
          <w:u w:val="single"/>
          <w:lang w:eastAsia="en-US"/>
        </w:rPr>
        <w:t>Garrett</w:t>
      </w:r>
      <w:proofErr w:type="spellEnd"/>
      <w:r w:rsidR="001D67DC">
        <w:rPr>
          <w:b/>
          <w:i/>
          <w:color w:val="181512"/>
          <w:sz w:val="20"/>
          <w:vertAlign w:val="superscript"/>
          <w:lang w:eastAsia="en-US"/>
        </w:rPr>
        <w:t xml:space="preserve"> </w:t>
      </w:r>
    </w:p>
    <w:p w14:paraId="6B2F23A7" w14:textId="391652D6" w:rsidR="001D67DC" w:rsidRDefault="001D67DC" w:rsidP="001D67DC">
      <w:pPr>
        <w:autoSpaceDE w:val="0"/>
        <w:autoSpaceDN w:val="0"/>
        <w:adjustRightInd w:val="0"/>
        <w:spacing w:line="300" w:lineRule="exact"/>
        <w:ind w:right="-533"/>
        <w:outlineLvl w:val="0"/>
        <w:rPr>
          <w:color w:val="181512"/>
          <w:sz w:val="20"/>
          <w:lang w:eastAsia="zh-CN"/>
        </w:rPr>
      </w:pPr>
    </w:p>
    <w:p w14:paraId="159F764F" w14:textId="2874A267" w:rsidR="001D67DC" w:rsidRDefault="001D67DC" w:rsidP="001D67DC">
      <w:pPr>
        <w:autoSpaceDE w:val="0"/>
        <w:autoSpaceDN w:val="0"/>
        <w:adjustRightInd w:val="0"/>
        <w:spacing w:line="300" w:lineRule="exact"/>
        <w:ind w:right="-533"/>
        <w:outlineLvl w:val="0"/>
        <w:rPr>
          <w:b/>
          <w:i/>
          <w:color w:val="181512"/>
          <w:sz w:val="20"/>
          <w:vertAlign w:val="superscript"/>
          <w:lang w:eastAsia="en-US"/>
        </w:rPr>
      </w:pPr>
      <w:r>
        <w:rPr>
          <w:color w:val="181512"/>
          <w:sz w:val="20"/>
          <w:lang w:eastAsia="zh-CN"/>
        </w:rPr>
        <w:t>Associate Professor</w:t>
      </w:r>
      <w:r w:rsidRPr="00587866">
        <w:rPr>
          <w:b/>
          <w:i/>
          <w:color w:val="181512"/>
          <w:sz w:val="20"/>
          <w:vertAlign w:val="superscript"/>
          <w:lang w:eastAsia="en-US"/>
        </w:rPr>
        <w:t xml:space="preserve"> </w:t>
      </w:r>
    </w:p>
    <w:p w14:paraId="218A60C2" w14:textId="0C879C81" w:rsidR="001D67DC" w:rsidRDefault="001D67DC" w:rsidP="001D67DC">
      <w:pPr>
        <w:autoSpaceDE w:val="0"/>
        <w:autoSpaceDN w:val="0"/>
        <w:adjustRightInd w:val="0"/>
        <w:spacing w:line="300" w:lineRule="exact"/>
        <w:ind w:right="-533"/>
        <w:outlineLvl w:val="0"/>
        <w:rPr>
          <w:color w:val="181512"/>
          <w:sz w:val="20"/>
          <w:lang w:eastAsia="zh-CN"/>
        </w:rPr>
      </w:pPr>
      <w:r>
        <w:rPr>
          <w:color w:val="181512"/>
          <w:sz w:val="20"/>
          <w:lang w:eastAsia="zh-CN"/>
        </w:rPr>
        <w:t>UBC School of Nursing</w:t>
      </w:r>
      <w:r w:rsidRPr="00803F48">
        <w:rPr>
          <w:color w:val="181512"/>
          <w:sz w:val="20"/>
          <w:vertAlign w:val="superscript"/>
          <w:lang w:eastAsia="zh-CN"/>
        </w:rPr>
        <w:t xml:space="preserve"> </w:t>
      </w:r>
      <w:r w:rsidRPr="001328AF">
        <w:rPr>
          <w:color w:val="181512"/>
          <w:sz w:val="20"/>
          <w:vertAlign w:val="superscript"/>
          <w:lang w:eastAsia="zh-CN"/>
        </w:rPr>
        <w:t>a</w:t>
      </w:r>
    </w:p>
    <w:p w14:paraId="54AEC4D2" w14:textId="77777777" w:rsidR="001D67DC" w:rsidRDefault="001D67DC" w:rsidP="001D67DC">
      <w:pPr>
        <w:autoSpaceDE w:val="0"/>
        <w:autoSpaceDN w:val="0"/>
        <w:adjustRightInd w:val="0"/>
        <w:spacing w:line="300" w:lineRule="exact"/>
        <w:ind w:right="-533"/>
        <w:outlineLvl w:val="0"/>
        <w:rPr>
          <w:color w:val="181512"/>
          <w:sz w:val="20"/>
          <w:lang w:eastAsia="zh-CN"/>
        </w:rPr>
      </w:pPr>
      <w:r>
        <w:rPr>
          <w:color w:val="181512"/>
          <w:sz w:val="20"/>
          <w:lang w:eastAsia="zh-CN"/>
        </w:rPr>
        <w:t xml:space="preserve">T201-2211 </w:t>
      </w:r>
      <w:proofErr w:type="spellStart"/>
      <w:r>
        <w:rPr>
          <w:color w:val="181512"/>
          <w:sz w:val="20"/>
          <w:lang w:eastAsia="zh-CN"/>
        </w:rPr>
        <w:t>Westbrook</w:t>
      </w:r>
      <w:proofErr w:type="spellEnd"/>
      <w:r>
        <w:rPr>
          <w:color w:val="181512"/>
          <w:sz w:val="20"/>
          <w:lang w:eastAsia="zh-CN"/>
        </w:rPr>
        <w:t xml:space="preserve"> Mall,</w:t>
      </w:r>
    </w:p>
    <w:p w14:paraId="4FC19E08" w14:textId="77777777" w:rsidR="001D67DC" w:rsidRDefault="001D67DC" w:rsidP="001D67DC">
      <w:pPr>
        <w:autoSpaceDE w:val="0"/>
        <w:autoSpaceDN w:val="0"/>
        <w:adjustRightInd w:val="0"/>
        <w:spacing w:line="300" w:lineRule="exact"/>
        <w:ind w:right="-533"/>
        <w:outlineLvl w:val="0"/>
        <w:rPr>
          <w:color w:val="181512"/>
          <w:sz w:val="20"/>
          <w:lang w:eastAsia="zh-CN"/>
        </w:rPr>
      </w:pPr>
      <w:r>
        <w:rPr>
          <w:color w:val="181512"/>
          <w:sz w:val="20"/>
          <w:lang w:eastAsia="zh-CN"/>
        </w:rPr>
        <w:t xml:space="preserve">Vancouver, </w:t>
      </w:r>
      <w:proofErr w:type="spellStart"/>
      <w:r>
        <w:rPr>
          <w:color w:val="181512"/>
          <w:sz w:val="20"/>
          <w:lang w:eastAsia="zh-CN"/>
        </w:rPr>
        <w:t>British</w:t>
      </w:r>
      <w:proofErr w:type="spellEnd"/>
      <w:r>
        <w:rPr>
          <w:color w:val="181512"/>
          <w:sz w:val="20"/>
          <w:lang w:eastAsia="zh-CN"/>
        </w:rPr>
        <w:t xml:space="preserve"> Columbia</w:t>
      </w:r>
    </w:p>
    <w:p w14:paraId="4B0992ED" w14:textId="22167529" w:rsidR="001D67DC" w:rsidRDefault="001D67DC" w:rsidP="001D67DC">
      <w:pPr>
        <w:autoSpaceDE w:val="0"/>
        <w:autoSpaceDN w:val="0"/>
        <w:adjustRightInd w:val="0"/>
        <w:spacing w:line="300" w:lineRule="exact"/>
        <w:ind w:right="-533"/>
        <w:outlineLvl w:val="0"/>
        <w:rPr>
          <w:color w:val="181512"/>
          <w:sz w:val="20"/>
          <w:lang w:eastAsia="zh-CN"/>
        </w:rPr>
      </w:pPr>
      <w:r>
        <w:rPr>
          <w:color w:val="181512"/>
          <w:sz w:val="20"/>
          <w:lang w:eastAsia="zh-CN"/>
        </w:rPr>
        <w:t>V6T 2B5</w:t>
      </w:r>
      <w:r w:rsidR="00C82E9A">
        <w:rPr>
          <w:color w:val="181512"/>
          <w:sz w:val="20"/>
          <w:lang w:eastAsia="zh-CN"/>
        </w:rPr>
        <w:t xml:space="preserve">, </w:t>
      </w:r>
      <w:r>
        <w:rPr>
          <w:color w:val="181512"/>
          <w:sz w:val="20"/>
          <w:lang w:eastAsia="zh-CN"/>
        </w:rPr>
        <w:t>Canada</w:t>
      </w:r>
    </w:p>
    <w:p w14:paraId="7AD670C3" w14:textId="07473269" w:rsidR="00AC3BCD" w:rsidRDefault="00AC3BCD" w:rsidP="001D67DC">
      <w:pPr>
        <w:rPr>
          <w:rFonts w:eastAsia="Batang"/>
          <w:color w:val="0000FF"/>
          <w:sz w:val="36"/>
          <w:szCs w:val="36"/>
        </w:rPr>
      </w:pPr>
    </w:p>
    <w:p w14:paraId="0677911E" w14:textId="77777777" w:rsidR="001D67DC" w:rsidRPr="00587866" w:rsidRDefault="001D67DC" w:rsidP="001D67DC">
      <w:pPr>
        <w:autoSpaceDE w:val="0"/>
        <w:autoSpaceDN w:val="0"/>
        <w:adjustRightInd w:val="0"/>
        <w:spacing w:line="300" w:lineRule="exact"/>
        <w:ind w:right="-533"/>
        <w:outlineLvl w:val="0"/>
        <w:rPr>
          <w:color w:val="181512"/>
          <w:sz w:val="28"/>
          <w:szCs w:val="28"/>
          <w:lang w:eastAsia="en-US"/>
        </w:rPr>
      </w:pPr>
      <w:proofErr w:type="spellStart"/>
      <w:r w:rsidRPr="00EC47E2">
        <w:rPr>
          <w:b/>
          <w:i/>
          <w:color w:val="181512"/>
          <w:sz w:val="28"/>
          <w:szCs w:val="28"/>
          <w:lang w:eastAsia="en-US"/>
        </w:rPr>
        <w:t>Abstract</w:t>
      </w:r>
      <w:proofErr w:type="spellEnd"/>
    </w:p>
    <w:p w14:paraId="569C133D" w14:textId="77777777" w:rsidR="001D67DC" w:rsidRDefault="001D67DC" w:rsidP="001D67DC">
      <w:pPr>
        <w:jc w:val="both"/>
        <w:rPr>
          <w:color w:val="000000"/>
          <w:shd w:val="clear" w:color="auto" w:fill="FFFFFF"/>
          <w:lang w:val="en-CA" w:eastAsia="zh-CN"/>
        </w:rPr>
      </w:pPr>
    </w:p>
    <w:p w14:paraId="0EB5B618" w14:textId="67E84D9C" w:rsidR="00AC3BCD" w:rsidRDefault="001D67DC" w:rsidP="001D67DC">
      <w:pPr>
        <w:rPr>
          <w:color w:val="000000"/>
        </w:rPr>
      </w:pPr>
      <w:r w:rsidRPr="001D67DC">
        <w:rPr>
          <w:color w:val="000000"/>
          <w:shd w:val="clear" w:color="auto" w:fill="FFFFFF"/>
          <w:lang w:val="en-CA" w:eastAsia="zh-CN"/>
        </w:rPr>
        <w:t>This exposition will explain our recent research into the value of virtual reality (VR) as an adjunctive pain management therapy for cancer patients with chronic pain. The presenter will describe the initial results of an ongoing randomized clinical trial exploring the use of VR as a daily adjunctive pain reduction therapy for chronic cancer pain in patients own homes. </w:t>
      </w:r>
      <w:r w:rsidRPr="001D67DC">
        <w:rPr>
          <w:color w:val="000000"/>
          <w:lang w:val="en-CA" w:eastAsia="zh-CN"/>
        </w:rPr>
        <w:br/>
      </w:r>
      <w:r w:rsidRPr="001D67DC">
        <w:rPr>
          <w:color w:val="000000"/>
          <w:lang w:val="en-CA" w:eastAsia="zh-CN"/>
        </w:rPr>
        <w:br/>
      </w:r>
      <w:r w:rsidRPr="001D67DC">
        <w:rPr>
          <w:color w:val="000000"/>
          <w:shd w:val="clear" w:color="auto" w:fill="FFFFFF"/>
          <w:lang w:val="en-CA" w:eastAsia="zh-CN"/>
        </w:rPr>
        <w:t>The study will be discussed this in the context of previous work in this field, and the rapid growth of VR clinical research. Research exploring VR for pain therapy (Garrett et al. 2014, 2018) demonstrates a growing body of work examining acute pain applications, but little work to date in the field of chronic pain. A 2016 study by the authors into the use of VR for chronic pain found moderate evidence for the reduction of pain and functional impairment following VR therapy in chronic patients (Garrett, Taverner &amp; McDade, 2017). The current study consists of a larger scale randomized controlled trial (N=100) is concluding, and preliminary results</w:t>
      </w:r>
      <w:r>
        <w:rPr>
          <w:color w:val="000000"/>
          <w:shd w:val="clear" w:color="auto" w:fill="FFFFFF"/>
          <w:lang w:val="en-CA" w:eastAsia="zh-CN"/>
        </w:rPr>
        <w:t xml:space="preserve">, including quantitative and qualitative (focus group) analysis, </w:t>
      </w:r>
      <w:r w:rsidRPr="001D67DC">
        <w:rPr>
          <w:color w:val="000000"/>
          <w:shd w:val="clear" w:color="auto" w:fill="FFFFFF"/>
          <w:lang w:val="en-CA" w:eastAsia="zh-CN"/>
        </w:rPr>
        <w:t>have demonstrate</w:t>
      </w:r>
      <w:r>
        <w:rPr>
          <w:color w:val="000000"/>
          <w:shd w:val="clear" w:color="auto" w:fill="FFFFFF"/>
          <w:lang w:val="en-CA" w:eastAsia="zh-CN"/>
        </w:rPr>
        <w:t xml:space="preserve">d potential </w:t>
      </w:r>
      <w:r w:rsidRPr="001D67DC">
        <w:rPr>
          <w:color w:val="000000"/>
          <w:shd w:val="clear" w:color="auto" w:fill="FFFFFF"/>
          <w:lang w:val="en-CA" w:eastAsia="zh-CN"/>
        </w:rPr>
        <w:t>benefits of adjunctive VR therapy for chronic cancer pain. This highlights the early potential for targeted VR adjunctive therapies to help in the management of cancer pain in hospital, clinic and home settings. </w:t>
      </w:r>
      <w:r w:rsidRPr="001D67DC">
        <w:rPr>
          <w:color w:val="000000"/>
          <w:lang w:val="en-CA" w:eastAsia="zh-CN"/>
        </w:rPr>
        <w:br/>
      </w:r>
      <w:r w:rsidRPr="001D67DC">
        <w:rPr>
          <w:color w:val="000000"/>
          <w:lang w:val="en-CA" w:eastAsia="zh-CN"/>
        </w:rPr>
        <w:br/>
      </w:r>
      <w:r w:rsidRPr="001D67DC">
        <w:rPr>
          <w:color w:val="000000"/>
          <w:shd w:val="clear" w:color="auto" w:fill="FFFFFF"/>
          <w:lang w:val="en-CA" w:eastAsia="zh-CN"/>
        </w:rPr>
        <w:t xml:space="preserve">The presentation will also include opportunity for a demonstration of VR technologies with a portable high-fidelity HTC </w:t>
      </w:r>
      <w:proofErr w:type="spellStart"/>
      <w:r w:rsidRPr="001D67DC">
        <w:rPr>
          <w:color w:val="000000"/>
          <w:shd w:val="clear" w:color="auto" w:fill="FFFFFF"/>
          <w:lang w:val="en-CA" w:eastAsia="zh-CN"/>
        </w:rPr>
        <w:t>Vive</w:t>
      </w:r>
      <w:proofErr w:type="spellEnd"/>
      <w:r w:rsidRPr="001D67DC">
        <w:rPr>
          <w:color w:val="000000"/>
          <w:shd w:val="clear" w:color="auto" w:fill="FFFFFF"/>
          <w:lang w:val="en-CA" w:eastAsia="zh-CN"/>
        </w:rPr>
        <w:t xml:space="preserve"> Focus headset, and discussion of other clinical applications for VR.</w:t>
      </w:r>
    </w:p>
    <w:p w14:paraId="5B528895" w14:textId="77777777" w:rsidR="001D67DC" w:rsidRDefault="001D67DC" w:rsidP="00AC3BCD">
      <w:pPr>
        <w:jc w:val="both"/>
        <w:rPr>
          <w:b/>
        </w:rPr>
      </w:pPr>
    </w:p>
    <w:p w14:paraId="4D97FA39" w14:textId="014465EB" w:rsidR="001D67DC" w:rsidRPr="00C82E9A" w:rsidRDefault="001D67DC" w:rsidP="001D67DC">
      <w:pPr>
        <w:rPr>
          <w:rFonts w:eastAsiaTheme="minorEastAsia"/>
          <w:color w:val="000000"/>
          <w:shd w:val="clear" w:color="auto" w:fill="FFFFFF"/>
          <w:lang w:val="en-CA" w:eastAsia="zh-CN"/>
        </w:rPr>
      </w:pPr>
      <w:r w:rsidRPr="00587866">
        <w:rPr>
          <w:rFonts w:eastAsiaTheme="minorEastAsia"/>
          <w:b/>
          <w:bCs/>
          <w:color w:val="000000"/>
          <w:shd w:val="clear" w:color="auto" w:fill="FFFFFF"/>
          <w:lang w:val="en-CA" w:eastAsia="zh-CN"/>
        </w:rPr>
        <w:t>References</w:t>
      </w:r>
      <w:r w:rsidRPr="00587866">
        <w:rPr>
          <w:rFonts w:eastAsiaTheme="minorEastAsia"/>
          <w:color w:val="000000"/>
          <w:lang w:val="en-CA" w:eastAsia="zh-CN"/>
        </w:rPr>
        <w:br/>
      </w:r>
      <w:r w:rsidRPr="00C82E9A">
        <w:rPr>
          <w:rFonts w:eastAsiaTheme="minorEastAsia"/>
          <w:color w:val="000000"/>
          <w:shd w:val="clear" w:color="auto" w:fill="FFFFFF"/>
          <w:lang w:val="en-CA" w:eastAsia="zh-CN"/>
        </w:rPr>
        <w:t xml:space="preserve">Garrett B., Taverner T., </w:t>
      </w:r>
      <w:proofErr w:type="spellStart"/>
      <w:r w:rsidRPr="00C82E9A">
        <w:rPr>
          <w:rFonts w:eastAsiaTheme="minorEastAsia"/>
          <w:color w:val="000000"/>
          <w:shd w:val="clear" w:color="auto" w:fill="FFFFFF"/>
          <w:lang w:val="en-CA" w:eastAsia="zh-CN"/>
        </w:rPr>
        <w:t>Gromala</w:t>
      </w:r>
      <w:proofErr w:type="spellEnd"/>
      <w:r w:rsidRPr="00C82E9A">
        <w:rPr>
          <w:rFonts w:eastAsiaTheme="minorEastAsia"/>
          <w:color w:val="000000"/>
          <w:shd w:val="clear" w:color="auto" w:fill="FFFFFF"/>
          <w:lang w:val="en-CA" w:eastAsia="zh-CN"/>
        </w:rPr>
        <w:t xml:space="preserve"> D., Tao G., </w:t>
      </w:r>
      <w:proofErr w:type="spellStart"/>
      <w:r w:rsidRPr="00C82E9A">
        <w:rPr>
          <w:rFonts w:eastAsiaTheme="minorEastAsia"/>
          <w:color w:val="000000"/>
          <w:shd w:val="clear" w:color="auto" w:fill="FFFFFF"/>
          <w:lang w:val="en-CA" w:eastAsia="zh-CN"/>
        </w:rPr>
        <w:t>Cordingley</w:t>
      </w:r>
      <w:proofErr w:type="spellEnd"/>
      <w:r w:rsidRPr="00C82E9A">
        <w:rPr>
          <w:rFonts w:eastAsiaTheme="minorEastAsia"/>
          <w:color w:val="000000"/>
          <w:shd w:val="clear" w:color="auto" w:fill="FFFFFF"/>
          <w:lang w:val="en-CA" w:eastAsia="zh-CN"/>
        </w:rPr>
        <w:t xml:space="preserve"> E., Crystal S. (2018) Virtual Reality Clinical Research: Promises and Challenges. Journal of Medical Internet Research: Serious Games. </w:t>
      </w:r>
      <w:hyperlink r:id="rId9" w:history="1">
        <w:r w:rsidRPr="00C82E9A">
          <w:rPr>
            <w:rStyle w:val="Hyperlink"/>
            <w:rFonts w:eastAsiaTheme="minorEastAsia"/>
            <w:shd w:val="clear" w:color="auto" w:fill="FFFFFF"/>
            <w:lang w:val="en-CA" w:eastAsia="zh-CN"/>
          </w:rPr>
          <w:t>https://games.jmir.org/2018/4/e10839/</w:t>
        </w:r>
      </w:hyperlink>
      <w:r w:rsidRPr="00C82E9A">
        <w:rPr>
          <w:rFonts w:eastAsiaTheme="minorEastAsia"/>
          <w:color w:val="000000"/>
          <w:shd w:val="clear" w:color="auto" w:fill="FFFFFF"/>
          <w:lang w:val="en-CA" w:eastAsia="zh-CN"/>
        </w:rPr>
        <w:t xml:space="preserve">  </w:t>
      </w:r>
    </w:p>
    <w:p w14:paraId="43DE1374" w14:textId="6ACACDC1" w:rsidR="001D67DC" w:rsidRPr="00C82E9A" w:rsidRDefault="001D67DC" w:rsidP="001D67DC">
      <w:pPr>
        <w:rPr>
          <w:rFonts w:eastAsiaTheme="minorEastAsia"/>
          <w:color w:val="000000"/>
          <w:lang w:val="en-CA" w:eastAsia="zh-CN"/>
        </w:rPr>
      </w:pPr>
      <w:r w:rsidRPr="00C82E9A">
        <w:rPr>
          <w:rFonts w:eastAsiaTheme="minorEastAsia"/>
          <w:color w:val="000000"/>
          <w:shd w:val="clear" w:color="auto" w:fill="FFFFFF"/>
          <w:lang w:val="en-CA" w:eastAsia="zh-CN"/>
        </w:rPr>
        <w:t xml:space="preserve">Garrett, B.M., Taverner, T. &amp; McDade, P. (2017) Virtual Reality as an Adjunct Home Therapy in Chronic Pain Management: A Case Series. Journal of Medical Informatics Research 5(2) e11. See </w:t>
      </w:r>
      <w:hyperlink r:id="rId10" w:history="1">
        <w:r w:rsidRPr="00C82E9A">
          <w:rPr>
            <w:rStyle w:val="Hyperlink"/>
            <w:rFonts w:eastAsiaTheme="minorEastAsia"/>
            <w:shd w:val="clear" w:color="auto" w:fill="FFFFFF"/>
            <w:lang w:val="en-CA" w:eastAsia="zh-CN"/>
          </w:rPr>
          <w:t>https://www.ncbi.nlm.nih.gov/pmc/articles/PMC5445235/</w:t>
        </w:r>
      </w:hyperlink>
      <w:r w:rsidRPr="00C82E9A">
        <w:rPr>
          <w:rFonts w:eastAsiaTheme="minorEastAsia"/>
          <w:color w:val="000000"/>
          <w:shd w:val="clear" w:color="auto" w:fill="FFFFFF"/>
          <w:lang w:val="en-CA" w:eastAsia="zh-CN"/>
        </w:rPr>
        <w:t xml:space="preserve"> </w:t>
      </w:r>
      <w:r w:rsidRPr="00C82E9A">
        <w:rPr>
          <w:rFonts w:eastAsiaTheme="minorEastAsia"/>
          <w:color w:val="000000"/>
          <w:lang w:val="en-CA" w:eastAsia="zh-CN"/>
        </w:rPr>
        <w:br/>
      </w:r>
      <w:r w:rsidRPr="00C82E9A">
        <w:rPr>
          <w:rFonts w:eastAsiaTheme="minorEastAsia"/>
          <w:color w:val="000000"/>
          <w:shd w:val="clear" w:color="auto" w:fill="FFFFFF"/>
          <w:lang w:val="en-CA" w:eastAsia="zh-CN"/>
        </w:rPr>
        <w:t xml:space="preserve">Garrett B.M., Taverner T., Masinde W., </w:t>
      </w:r>
      <w:proofErr w:type="spellStart"/>
      <w:r w:rsidRPr="00C82E9A">
        <w:rPr>
          <w:rFonts w:eastAsiaTheme="minorEastAsia"/>
          <w:color w:val="000000"/>
          <w:shd w:val="clear" w:color="auto" w:fill="FFFFFF"/>
          <w:lang w:val="en-CA" w:eastAsia="zh-CN"/>
        </w:rPr>
        <w:t>Gromala</w:t>
      </w:r>
      <w:proofErr w:type="spellEnd"/>
      <w:r w:rsidRPr="00C82E9A">
        <w:rPr>
          <w:rFonts w:eastAsiaTheme="minorEastAsia"/>
          <w:color w:val="000000"/>
          <w:shd w:val="clear" w:color="auto" w:fill="FFFFFF"/>
          <w:lang w:val="en-CA" w:eastAsia="zh-CN"/>
        </w:rPr>
        <w:t xml:space="preserve"> D., Shaw D. </w:t>
      </w:r>
      <w:proofErr w:type="spellStart"/>
      <w:r w:rsidRPr="00C82E9A">
        <w:rPr>
          <w:rFonts w:eastAsiaTheme="minorEastAsia"/>
          <w:color w:val="000000"/>
          <w:shd w:val="clear" w:color="auto" w:fill="FFFFFF"/>
          <w:lang w:val="en-CA" w:eastAsia="zh-CN"/>
        </w:rPr>
        <w:t>Negraeff</w:t>
      </w:r>
      <w:proofErr w:type="spellEnd"/>
      <w:r w:rsidRPr="00C82E9A">
        <w:rPr>
          <w:rFonts w:eastAsiaTheme="minorEastAsia"/>
          <w:color w:val="000000"/>
          <w:shd w:val="clear" w:color="auto" w:fill="FFFFFF"/>
          <w:lang w:val="en-CA" w:eastAsia="zh-CN"/>
        </w:rPr>
        <w:t xml:space="preserve"> D. (2014) A Rapid Evidence Assessment of Immersive Virtual Reality as an Adjunct Therapy in Acute Pain Management in Practice. The Clinical Journal of Pain 30(12) 1089-98 </w:t>
      </w:r>
    </w:p>
    <w:p w14:paraId="399D3257" w14:textId="77777777" w:rsidR="001D67DC" w:rsidRPr="00587866" w:rsidRDefault="001D67DC" w:rsidP="001D67DC">
      <w:pPr>
        <w:autoSpaceDE w:val="0"/>
        <w:autoSpaceDN w:val="0"/>
        <w:adjustRightInd w:val="0"/>
        <w:spacing w:line="300" w:lineRule="exact"/>
        <w:ind w:right="-533"/>
        <w:rPr>
          <w:color w:val="181512"/>
          <w:lang w:eastAsia="zh-CN"/>
        </w:rPr>
      </w:pPr>
    </w:p>
    <w:p w14:paraId="6C1772CF" w14:textId="07D040CC" w:rsidR="00AC3BCD" w:rsidRDefault="00AC3BCD" w:rsidP="00AC3BCD">
      <w:pPr>
        <w:jc w:val="both"/>
        <w:rPr>
          <w:b/>
        </w:rPr>
      </w:pPr>
      <w:proofErr w:type="spellStart"/>
      <w:r>
        <w:rPr>
          <w:b/>
        </w:rPr>
        <w:t>Biography</w:t>
      </w:r>
      <w:proofErr w:type="spellEnd"/>
    </w:p>
    <w:p w14:paraId="5A9C62F6" w14:textId="77777777" w:rsidR="00AC3BCD" w:rsidRDefault="00AC3BCD" w:rsidP="00AC3BCD">
      <w:pPr>
        <w:jc w:val="both"/>
        <w:rPr>
          <w:b/>
        </w:rPr>
      </w:pPr>
    </w:p>
    <w:p w14:paraId="15033F33" w14:textId="77777777" w:rsidR="001D67DC" w:rsidRPr="00803F48" w:rsidRDefault="001D67DC" w:rsidP="001D67DC">
      <w:pPr>
        <w:autoSpaceDE w:val="0"/>
        <w:autoSpaceDN w:val="0"/>
        <w:adjustRightInd w:val="0"/>
        <w:spacing w:line="360" w:lineRule="auto"/>
        <w:ind w:right="-533"/>
        <w:rPr>
          <w:rFonts w:eastAsiaTheme="minorEastAsia"/>
          <w:color w:val="000000"/>
          <w:shd w:val="clear" w:color="auto" w:fill="FFFFFF"/>
          <w:lang w:val="en-CA" w:eastAsia="zh-CN"/>
        </w:rPr>
      </w:pPr>
      <w:r w:rsidRPr="00803F48">
        <w:rPr>
          <w:rFonts w:eastAsiaTheme="minorEastAsia"/>
          <w:color w:val="000000"/>
          <w:shd w:val="clear" w:color="auto" w:fill="FFFFFF"/>
          <w:lang w:val="en-CA" w:eastAsia="zh-CN"/>
        </w:rPr>
        <w:t>Dr. Garrett is Associate Professor</w:t>
      </w:r>
      <w:r>
        <w:rPr>
          <w:rFonts w:eastAsiaTheme="minorEastAsia"/>
          <w:color w:val="000000"/>
          <w:shd w:val="clear" w:color="auto" w:fill="FFFFFF"/>
          <w:lang w:val="en-CA" w:eastAsia="zh-CN"/>
        </w:rPr>
        <w:t>/Director</w:t>
      </w:r>
      <w:r w:rsidRPr="00803F48">
        <w:rPr>
          <w:rFonts w:eastAsiaTheme="minorEastAsia"/>
          <w:color w:val="000000"/>
          <w:shd w:val="clear" w:color="auto" w:fill="FFFFFF"/>
          <w:lang w:val="en-CA" w:eastAsia="zh-CN"/>
        </w:rPr>
        <w:t xml:space="preserve"> at the University of British Columbia, School of Nursing. He practiced as a clinical nurse specialist in nephrology nursing for 15 years before becoming a nurse </w:t>
      </w:r>
      <w:r w:rsidRPr="00803F48">
        <w:rPr>
          <w:rFonts w:eastAsiaTheme="minorEastAsia"/>
          <w:color w:val="000000"/>
          <w:shd w:val="clear" w:color="auto" w:fill="FFFFFF"/>
          <w:lang w:val="en-CA" w:eastAsia="zh-CN"/>
        </w:rPr>
        <w:lastRenderedPageBreak/>
        <w:t xml:space="preserve">educator and holds a PhD in information Dr. Garrett’s current work highlights two main areas: 1) The use VR and AR in clinical and educational applications, and 2) science, philosophy, and the use of deceptive and non-evidence-based practices in contemporary healthcare. He. Dr. Garrett has been awarded the Spencer Award for Information Technology Innovation, the College of Registered Nurses of British Columbia Award of Excellence in Nursing Education, and the Canadian Association of Schools of Nursing Pat Griffin Nursing Education Research Award. He is an inaugural fellow of the member of the Canadian Association of Schools of Nursing Nurse Educator Institute. Dr. Garrett is author of several textbooks including, Empirical Nursing: The art of evidence-based care, Fluids &amp; Electrolytes: Essentials for Healthcare Practice, and also co-author of the popular Clinical Pocket Reference for Nurses series. He lives and works in Vancouver, British Columbia, Canada, and is a frequent speaker at academic and public gatherings and contributes often to popular media. </w:t>
      </w:r>
    </w:p>
    <w:p w14:paraId="3C8D69A2" w14:textId="165D5143" w:rsidR="00AC3BCD" w:rsidRPr="00A41107" w:rsidRDefault="00DA2249" w:rsidP="00AC3BCD">
      <w:pPr>
        <w:jc w:val="both"/>
        <w:rPr>
          <w:rFonts w:eastAsia="MS PGothic"/>
          <w:b/>
          <w:color w:val="000000"/>
          <w:szCs w:val="32"/>
        </w:rPr>
      </w:pPr>
      <w:r>
        <w:tab/>
      </w:r>
      <w:r w:rsidR="00085B88">
        <w:br/>
      </w:r>
    </w:p>
    <w:p w14:paraId="181A45C5" w14:textId="019BFB75" w:rsidR="00A41107" w:rsidRPr="001D67DC" w:rsidRDefault="00072E30" w:rsidP="001D67DC">
      <w:pPr>
        <w:rPr>
          <w:lang w:val="en-CA" w:eastAsia="en-US"/>
        </w:rPr>
      </w:pPr>
      <w:r w:rsidRPr="008A690F">
        <w:rPr>
          <w:b/>
          <w:lang w:val="en-NZ"/>
        </w:rPr>
        <w:t xml:space="preserve">Presenting </w:t>
      </w:r>
      <w:r w:rsidR="00C82E9A">
        <w:rPr>
          <w:b/>
          <w:lang w:val="en-NZ"/>
        </w:rPr>
        <w:t>A</w:t>
      </w:r>
      <w:r w:rsidRPr="008A690F">
        <w:rPr>
          <w:b/>
          <w:lang w:val="en-NZ"/>
        </w:rPr>
        <w:t>uthor</w:t>
      </w:r>
      <w:r w:rsidR="00A41107" w:rsidRPr="008A690F">
        <w:rPr>
          <w:b/>
          <w:lang w:val="en-NZ"/>
        </w:rPr>
        <w:t xml:space="preserve"> </w:t>
      </w:r>
      <w:r w:rsidR="00C82E9A">
        <w:rPr>
          <w:b/>
          <w:lang w:val="en-NZ"/>
        </w:rPr>
        <w:t>D</w:t>
      </w:r>
      <w:r w:rsidR="00A41107" w:rsidRPr="008A690F">
        <w:rPr>
          <w:b/>
          <w:lang w:val="en-NZ"/>
        </w:rPr>
        <w:t>etails</w:t>
      </w:r>
      <w:r w:rsidRPr="008A690F">
        <w:rPr>
          <w:b/>
          <w:lang w:val="en-NZ"/>
        </w:rPr>
        <w:t xml:space="preserve"> </w:t>
      </w:r>
      <w:r w:rsidRPr="008A690F">
        <w:rPr>
          <w:b/>
          <w:lang w:val="en-NZ"/>
        </w:rPr>
        <w:br/>
      </w:r>
      <w:r w:rsidR="00D367E3" w:rsidRPr="008A690F">
        <w:rPr>
          <w:lang w:val="en-NZ"/>
        </w:rPr>
        <w:t xml:space="preserve">Full name: </w:t>
      </w:r>
      <w:proofErr w:type="spellStart"/>
      <w:r w:rsidR="001D67DC">
        <w:rPr>
          <w:lang w:val="en-NZ"/>
        </w:rPr>
        <w:t>Dr.</w:t>
      </w:r>
      <w:proofErr w:type="spellEnd"/>
      <w:r w:rsidR="001D67DC">
        <w:rPr>
          <w:lang w:val="en-NZ"/>
        </w:rPr>
        <w:t xml:space="preserve"> Bernard M. Garrett</w:t>
      </w:r>
      <w:r w:rsidRPr="008A690F">
        <w:rPr>
          <w:lang w:val="en-NZ"/>
        </w:rPr>
        <w:br/>
        <w:t>Contact number:</w:t>
      </w:r>
      <w:r w:rsidR="001D67DC">
        <w:rPr>
          <w:lang w:val="en-NZ"/>
        </w:rPr>
        <w:t xml:space="preserve"> +1 604 753 8942</w:t>
      </w:r>
      <w:r w:rsidRPr="008A690F">
        <w:rPr>
          <w:lang w:val="en-NZ"/>
        </w:rPr>
        <w:br/>
        <w:t>Twitter account:</w:t>
      </w:r>
      <w:r w:rsidR="001D67DC">
        <w:rPr>
          <w:lang w:val="en-NZ"/>
        </w:rPr>
        <w:t>@</w:t>
      </w:r>
      <w:proofErr w:type="spellStart"/>
      <w:r w:rsidR="001D67DC">
        <w:rPr>
          <w:lang w:val="en-NZ"/>
        </w:rPr>
        <w:t>berniegarrett</w:t>
      </w:r>
      <w:proofErr w:type="spellEnd"/>
      <w:r w:rsidR="001D67DC">
        <w:rPr>
          <w:lang w:val="en-NZ"/>
        </w:rPr>
        <w:t xml:space="preserve">  </w:t>
      </w:r>
      <w:r w:rsidRPr="008A690F">
        <w:rPr>
          <w:lang w:val="en-NZ"/>
        </w:rPr>
        <w:br/>
        <w:t>Linked In account:</w:t>
      </w:r>
      <w:r w:rsidR="001D67DC" w:rsidRPr="001D67DC">
        <w:t xml:space="preserve"> </w:t>
      </w:r>
      <w:hyperlink r:id="rId11" w:history="1">
        <w:r w:rsidR="001D67DC" w:rsidRPr="001D67DC">
          <w:rPr>
            <w:lang w:val="en-NZ"/>
          </w:rPr>
          <w:t>linkedin.com/in/bernie-garrett-025b164b</w:t>
        </w:r>
      </w:hyperlink>
    </w:p>
    <w:p w14:paraId="42F348D8" w14:textId="42DA74EF"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1D67DC">
        <w:rPr>
          <w:lang w:val="en-NZ"/>
        </w:rPr>
        <w:t xml:space="preserve"> Track 15 Oncology Nursing</w:t>
      </w:r>
      <w:r w:rsidRPr="008A690F">
        <w:rPr>
          <w:lang w:val="en-NZ"/>
        </w:rPr>
        <w:br/>
        <w:t>Category: (Oral presentation)</w:t>
      </w:r>
      <w:r w:rsidR="00DA581F">
        <w:rPr>
          <w:lang w:val="en-NZ"/>
        </w:rPr>
        <w:br/>
      </w:r>
    </w:p>
    <w:p w14:paraId="0A3E5BBE" w14:textId="77777777" w:rsidR="00AD6315" w:rsidRDefault="00AD6315" w:rsidP="00AC3BCD">
      <w:pPr>
        <w:autoSpaceDE w:val="0"/>
        <w:autoSpaceDN w:val="0"/>
        <w:adjustRightInd w:val="0"/>
        <w:rPr>
          <w:lang w:val="en-NZ"/>
        </w:rPr>
      </w:pPr>
    </w:p>
    <w:p w14:paraId="15523043" w14:textId="77777777" w:rsidR="00AD6315" w:rsidRDefault="00AD6315" w:rsidP="00AC3BCD">
      <w:pPr>
        <w:autoSpaceDE w:val="0"/>
        <w:autoSpaceDN w:val="0"/>
        <w:adjustRightInd w:val="0"/>
        <w:rPr>
          <w:lang w:val="en-NZ"/>
        </w:rPr>
      </w:pPr>
    </w:p>
    <w:p w14:paraId="0D124293" w14:textId="77777777" w:rsidR="00AD6315" w:rsidRDefault="00AD6315" w:rsidP="00AC3BCD">
      <w:pPr>
        <w:autoSpaceDE w:val="0"/>
        <w:autoSpaceDN w:val="0"/>
        <w:adjustRightInd w:val="0"/>
        <w:rPr>
          <w:lang w:val="en-NZ"/>
        </w:rPr>
      </w:pPr>
    </w:p>
    <w:p w14:paraId="1090B8C7" w14:textId="77777777" w:rsidR="00AD6315" w:rsidRDefault="00AD6315" w:rsidP="00AC3BCD">
      <w:pPr>
        <w:autoSpaceDE w:val="0"/>
        <w:autoSpaceDN w:val="0"/>
        <w:adjustRightInd w:val="0"/>
        <w:rPr>
          <w:lang w:val="en-NZ"/>
        </w:rPr>
      </w:pPr>
    </w:p>
    <w:p w14:paraId="1B0D66B0" w14:textId="77777777" w:rsidR="00AD6315" w:rsidRDefault="00AD6315" w:rsidP="00AC3BCD">
      <w:pPr>
        <w:autoSpaceDE w:val="0"/>
        <w:autoSpaceDN w:val="0"/>
        <w:adjustRightInd w:val="0"/>
        <w:rPr>
          <w:lang w:val="en-NZ"/>
        </w:rPr>
      </w:pPr>
    </w:p>
    <w:p w14:paraId="6C2930D9" w14:textId="77777777" w:rsidR="00AD6315" w:rsidRDefault="00AD6315" w:rsidP="00AC3BCD">
      <w:pPr>
        <w:autoSpaceDE w:val="0"/>
        <w:autoSpaceDN w:val="0"/>
        <w:adjustRightInd w:val="0"/>
        <w:rPr>
          <w:lang w:val="en-NZ"/>
        </w:rPr>
      </w:pPr>
    </w:p>
    <w:p w14:paraId="0343D68B" w14:textId="77777777" w:rsidR="00AC3BCD" w:rsidRDefault="00AC3BCD" w:rsidP="00072E30">
      <w:pPr>
        <w:jc w:val="both"/>
        <w:rPr>
          <w:lang w:val="en-NZ"/>
        </w:rPr>
      </w:pPr>
    </w:p>
    <w:sectPr w:rsidR="00AC3BCD" w:rsidSect="001F414A">
      <w:headerReference w:type="even" r:id="rId12"/>
      <w:headerReference w:type="default" r:id="rId13"/>
      <w:footerReference w:type="even" r:id="rId14"/>
      <w:footerReference w:type="default" r:id="rId15"/>
      <w:headerReference w:type="first" r:id="rId16"/>
      <w:footerReference w:type="first" r:id="rId17"/>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9768B9" w14:textId="77777777" w:rsidR="005B168A" w:rsidRDefault="005B168A" w:rsidP="00671A59">
      <w:r>
        <w:separator/>
      </w:r>
    </w:p>
  </w:endnote>
  <w:endnote w:type="continuationSeparator" w:id="0">
    <w:p w14:paraId="065DAC00" w14:textId="77777777" w:rsidR="005B168A" w:rsidRDefault="005B168A"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icrosoft YaHei U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28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87230008"/>
      <w:docPartObj>
        <w:docPartGallery w:val="Page Numbers (Bottom of Page)"/>
        <w:docPartUnique/>
      </w:docPartObj>
    </w:sdtPr>
    <w:sdtContent>
      <w:p w14:paraId="342DC05D" w14:textId="34F81E8E" w:rsidR="00C82E9A" w:rsidRDefault="00C82E9A" w:rsidP="00406A66">
        <w:pPr>
          <w:pStyle w:val="Footer"/>
          <w:framePr w:wrap="none"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41AC0C6" w14:textId="77777777" w:rsidR="00AD6315" w:rsidRDefault="00AD6315" w:rsidP="00C82E9A">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01100817"/>
      <w:docPartObj>
        <w:docPartGallery w:val="Page Numbers (Bottom of Page)"/>
        <w:docPartUnique/>
      </w:docPartObj>
    </w:sdtPr>
    <w:sdtContent>
      <w:p w14:paraId="2DB9027B" w14:textId="7534C7B1" w:rsidR="00C82E9A" w:rsidRDefault="00C82E9A" w:rsidP="00406A66">
        <w:pPr>
          <w:pStyle w:val="Footer"/>
          <w:framePr w:wrap="none"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4714D69" w14:textId="77777777" w:rsidR="00AD6315" w:rsidRDefault="00AD6315" w:rsidP="00C82E9A">
    <w:pPr>
      <w:pStyle w:val="Footer"/>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D4013"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7A141" w14:textId="77777777" w:rsidR="005B168A" w:rsidRDefault="005B168A" w:rsidP="00671A59">
      <w:r>
        <w:separator/>
      </w:r>
    </w:p>
  </w:footnote>
  <w:footnote w:type="continuationSeparator" w:id="0">
    <w:p w14:paraId="443307D9" w14:textId="77777777" w:rsidR="005B168A" w:rsidRDefault="005B168A"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3E475"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C265E"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114AA"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D67DC"/>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82E9A"/>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55DDC6C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styleId="PageNumber">
    <w:name w:val="page number"/>
    <w:basedOn w:val="DefaultParagraphFont"/>
    <w:uiPriority w:val="99"/>
    <w:semiHidden/>
    <w:unhideWhenUsed/>
    <w:rsid w:val="00C82E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17211004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inkedin.com/in/bernie-garrett-025b164b"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ncbi.nlm.nih.gov/pmc/articles/PMC544523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games.jmir.org/2018/4/e10839/"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12583-67D4-46C3-BAD6-BAF8FA4DD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3662</Characters>
  <Application>Microsoft Office Word</Application>
  <DocSecurity>0</DocSecurity>
  <Lines>30</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2021-09-22T23:39:00Z</dcterms:created>
  <dcterms:modified xsi:type="dcterms:W3CDTF">2021-09-22T23:39:00Z</dcterms:modified>
</cp:coreProperties>
</file>