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4FC" w:rsidRDefault="00B604FC" w:rsidP="00B604FC">
      <w:pPr>
        <w:pStyle w:val="Heading1"/>
        <w:jc w:val="center"/>
        <w:rPr>
          <w:rFonts w:ascii="Arial" w:hAnsi="Arial" w:cs="Arial"/>
        </w:rPr>
      </w:pPr>
      <w:bookmarkStart w:id="0" w:name="_Toc1575254"/>
      <w:r w:rsidRPr="00DC2D09">
        <w:rPr>
          <w:rFonts w:ascii="Arial" w:hAnsi="Arial" w:cs="Arial"/>
        </w:rPr>
        <w:t xml:space="preserve">Strengthening Access to Quality Comprehensive Sexuality Education in </w:t>
      </w:r>
      <w:proofErr w:type="gramStart"/>
      <w:r w:rsidRPr="00DC2D09">
        <w:rPr>
          <w:rFonts w:ascii="Arial" w:hAnsi="Arial" w:cs="Arial"/>
        </w:rPr>
        <w:t>The</w:t>
      </w:r>
      <w:proofErr w:type="gramEnd"/>
      <w:r w:rsidRPr="00DC2D09">
        <w:rPr>
          <w:rFonts w:ascii="Arial" w:hAnsi="Arial" w:cs="Arial"/>
        </w:rPr>
        <w:t xml:space="preserve"> Gambia</w:t>
      </w:r>
    </w:p>
    <w:p w:rsidR="00B604FC" w:rsidRPr="00DC2D09" w:rsidRDefault="00B604FC" w:rsidP="00B604FC"/>
    <w:p w:rsidR="00B604FC" w:rsidRPr="00840701" w:rsidRDefault="00B604FC" w:rsidP="00B604FC">
      <w:pPr>
        <w:pStyle w:val="Heading1"/>
      </w:pPr>
      <w:r w:rsidRPr="00840701">
        <w:t>ABSTRACT</w:t>
      </w:r>
      <w:bookmarkEnd w:id="0"/>
    </w:p>
    <w:p w:rsidR="00B604FC" w:rsidRPr="00C60F89" w:rsidRDefault="00B604FC" w:rsidP="00B604FC">
      <w:pPr>
        <w:tabs>
          <w:tab w:val="left" w:pos="3900"/>
          <w:tab w:val="left" w:pos="4035"/>
          <w:tab w:val="center" w:pos="4680"/>
        </w:tabs>
        <w:spacing w:line="360" w:lineRule="auto"/>
        <w:jc w:val="both"/>
        <w:rPr>
          <w:rFonts w:ascii="Arial" w:hAnsi="Arial" w:cs="Arial"/>
        </w:rPr>
      </w:pPr>
      <w:r w:rsidRPr="00C60F89">
        <w:rPr>
          <w:rFonts w:ascii="Arial" w:hAnsi="Arial" w:cs="Arial"/>
        </w:rPr>
        <w:t>Adolescents and youth constitute thirty-two</w:t>
      </w:r>
      <w:r>
        <w:rPr>
          <w:rFonts w:ascii="Arial" w:hAnsi="Arial" w:cs="Arial"/>
        </w:rPr>
        <w:t xml:space="preserve"> percent</w:t>
      </w:r>
      <w:r w:rsidRPr="00C60F89">
        <w:rPr>
          <w:rFonts w:ascii="Arial" w:hAnsi="Arial" w:cs="Arial"/>
        </w:rPr>
        <w:t xml:space="preserve"> </w:t>
      </w:r>
      <w:r>
        <w:rPr>
          <w:rFonts w:ascii="Arial" w:hAnsi="Arial" w:cs="Arial"/>
        </w:rPr>
        <w:t xml:space="preserve">(32%) </w:t>
      </w:r>
      <w:r w:rsidRPr="00C60F89">
        <w:rPr>
          <w:rFonts w:ascii="Arial" w:hAnsi="Arial" w:cs="Arial"/>
        </w:rPr>
        <w:t>of the population in The Gambia, with approximately two million people. Yet many adolescents and youth la</w:t>
      </w:r>
      <w:r>
        <w:rPr>
          <w:rFonts w:ascii="Arial" w:hAnsi="Arial" w:cs="Arial"/>
        </w:rPr>
        <w:t xml:space="preserve">ck adequate </w:t>
      </w:r>
      <w:r w:rsidRPr="00C60F89">
        <w:rPr>
          <w:rFonts w:ascii="Arial" w:hAnsi="Arial" w:cs="Arial"/>
        </w:rPr>
        <w:t xml:space="preserve">access to </w:t>
      </w:r>
      <w:r>
        <w:rPr>
          <w:rFonts w:ascii="Arial" w:hAnsi="Arial" w:cs="Arial"/>
        </w:rPr>
        <w:t xml:space="preserve">quality </w:t>
      </w:r>
      <w:r w:rsidRPr="00C60F89">
        <w:rPr>
          <w:rFonts w:ascii="Arial" w:hAnsi="Arial" w:cs="Arial"/>
        </w:rPr>
        <w:t xml:space="preserve">information about preventing and protecting themselves against </w:t>
      </w:r>
      <w:r>
        <w:rPr>
          <w:rFonts w:ascii="Arial" w:hAnsi="Arial" w:cs="Arial"/>
        </w:rPr>
        <w:t xml:space="preserve">sexual and reproductive health infections, </w:t>
      </w:r>
      <w:r w:rsidRPr="00C60F89">
        <w:rPr>
          <w:rFonts w:ascii="Arial" w:hAnsi="Arial" w:cs="Arial"/>
        </w:rPr>
        <w:t>early sexual debut, teenage and unplanned pregnancies</w:t>
      </w:r>
      <w:r>
        <w:rPr>
          <w:rFonts w:ascii="Arial" w:hAnsi="Arial" w:cs="Arial"/>
        </w:rPr>
        <w:t xml:space="preserve">. </w:t>
      </w:r>
      <w:r w:rsidRPr="00C60F89">
        <w:rPr>
          <w:rFonts w:ascii="Arial" w:hAnsi="Arial" w:cs="Arial"/>
        </w:rPr>
        <w:t xml:space="preserve">There is no comprehensive sexuality </w:t>
      </w:r>
      <w:r>
        <w:rPr>
          <w:rFonts w:ascii="Arial" w:hAnsi="Arial" w:cs="Arial"/>
        </w:rPr>
        <w:t xml:space="preserve">education </w:t>
      </w:r>
      <w:r w:rsidRPr="00C60F89">
        <w:rPr>
          <w:rFonts w:ascii="Arial" w:hAnsi="Arial" w:cs="Arial"/>
        </w:rPr>
        <w:t xml:space="preserve">program that specifically addresses the </w:t>
      </w:r>
      <w:r>
        <w:rPr>
          <w:rFonts w:ascii="Arial" w:hAnsi="Arial" w:cs="Arial"/>
        </w:rPr>
        <w:t xml:space="preserve">sexual and reproductive </w:t>
      </w:r>
      <w:r w:rsidRPr="00C60F89">
        <w:rPr>
          <w:rFonts w:ascii="Arial" w:hAnsi="Arial" w:cs="Arial"/>
        </w:rPr>
        <w:t>health</w:t>
      </w:r>
      <w:r>
        <w:rPr>
          <w:rFonts w:ascii="Arial" w:hAnsi="Arial" w:cs="Arial"/>
        </w:rPr>
        <w:t xml:space="preserve"> and rights and</w:t>
      </w:r>
      <w:r w:rsidRPr="00C60F89">
        <w:rPr>
          <w:rFonts w:ascii="Arial" w:hAnsi="Arial" w:cs="Arial"/>
        </w:rPr>
        <w:t xml:space="preserve"> need</w:t>
      </w:r>
      <w:r>
        <w:rPr>
          <w:rFonts w:ascii="Arial" w:hAnsi="Arial" w:cs="Arial"/>
        </w:rPr>
        <w:t>s</w:t>
      </w:r>
      <w:r w:rsidRPr="00C60F89">
        <w:rPr>
          <w:rFonts w:ascii="Arial" w:hAnsi="Arial" w:cs="Arial"/>
        </w:rPr>
        <w:t xml:space="preserve"> of adole</w:t>
      </w:r>
      <w:r>
        <w:rPr>
          <w:rFonts w:ascii="Arial" w:hAnsi="Arial" w:cs="Arial"/>
        </w:rPr>
        <w:t>scents and youth population in The Gambia</w:t>
      </w:r>
      <w:r w:rsidRPr="00C60F89">
        <w:rPr>
          <w:rFonts w:ascii="Arial" w:hAnsi="Arial" w:cs="Arial"/>
        </w:rPr>
        <w:t xml:space="preserve">. The current setup of sexuality education provides insufficient information to adolescents and youth, and efforts to promote </w:t>
      </w:r>
      <w:r>
        <w:rPr>
          <w:rFonts w:ascii="Arial" w:hAnsi="Arial" w:cs="Arial"/>
        </w:rPr>
        <w:t xml:space="preserve">comprehensive </w:t>
      </w:r>
      <w:r w:rsidRPr="00C60F89">
        <w:rPr>
          <w:rFonts w:ascii="Arial" w:hAnsi="Arial" w:cs="Arial"/>
        </w:rPr>
        <w:t xml:space="preserve">sexuality education are also </w:t>
      </w:r>
      <w:r>
        <w:rPr>
          <w:rFonts w:ascii="Arial" w:hAnsi="Arial" w:cs="Arial"/>
        </w:rPr>
        <w:t xml:space="preserve">always </w:t>
      </w:r>
      <w:r w:rsidRPr="00C60F89">
        <w:rPr>
          <w:rFonts w:ascii="Arial" w:hAnsi="Arial" w:cs="Arial"/>
        </w:rPr>
        <w:t xml:space="preserve">frustrated by both religious and traditional forces. </w:t>
      </w:r>
    </w:p>
    <w:p w:rsidR="00B604FC" w:rsidRDefault="00B604FC" w:rsidP="00B604FC">
      <w:pPr>
        <w:spacing w:after="120" w:line="360" w:lineRule="auto"/>
        <w:jc w:val="both"/>
        <w:rPr>
          <w:rFonts w:ascii="Arial" w:hAnsi="Arial" w:cs="Arial"/>
          <w:color w:val="000000"/>
        </w:rPr>
      </w:pPr>
      <w:r w:rsidRPr="00C96185">
        <w:rPr>
          <w:rFonts w:ascii="Arial" w:hAnsi="Arial" w:cs="Arial"/>
          <w:color w:val="000000"/>
        </w:rPr>
        <w:t xml:space="preserve">The overall aim of this study </w:t>
      </w:r>
      <w:r>
        <w:rPr>
          <w:rFonts w:ascii="Arial" w:hAnsi="Arial" w:cs="Arial"/>
          <w:color w:val="000000"/>
        </w:rPr>
        <w:t xml:space="preserve">is to determine the factors influencing the effective implementation of comprehensive sexuality education (CSE); then to use the knowledge generated to design, implement, and assess age-appropriate and contextually relevant and scalable package of interventions to improve the sexual and reproductive health rights and needs of in-school and out-of-school adolescents and youth in Western Region 1 of </w:t>
      </w:r>
      <w:proofErr w:type="spellStart"/>
      <w:r>
        <w:rPr>
          <w:rFonts w:ascii="Arial" w:hAnsi="Arial" w:cs="Arial"/>
          <w:color w:val="000000"/>
        </w:rPr>
        <w:t>Kanifing</w:t>
      </w:r>
      <w:proofErr w:type="spellEnd"/>
      <w:r>
        <w:rPr>
          <w:rFonts w:ascii="Arial" w:hAnsi="Arial" w:cs="Arial"/>
          <w:color w:val="000000"/>
        </w:rPr>
        <w:t xml:space="preserve"> Municipality Council (KMC), one of the eight Local Government Areas of The Gambia. The activities of the study will include assessing the current setup of sexuality education and implementing effective strategies to promote access to quality comprehensive sexuality education; and challenging gendered socio-cultural norms to open up discussions around sexual and reproductive health and rights (SRHR), with key stakeholders at the community level, including religious and youth leaders. </w:t>
      </w:r>
    </w:p>
    <w:p w:rsidR="00B604FC" w:rsidRDefault="00B604FC" w:rsidP="00B604FC">
      <w:pPr>
        <w:spacing w:after="120" w:line="360" w:lineRule="auto"/>
        <w:jc w:val="both"/>
        <w:rPr>
          <w:rFonts w:ascii="Arial" w:hAnsi="Arial" w:cs="Arial"/>
        </w:rPr>
      </w:pPr>
      <w:r w:rsidRPr="00C96185">
        <w:rPr>
          <w:rFonts w:ascii="Arial" w:hAnsi="Arial" w:cs="Arial"/>
          <w:color w:val="000000"/>
        </w:rPr>
        <w:t>Th</w:t>
      </w:r>
      <w:r>
        <w:rPr>
          <w:rFonts w:ascii="Arial" w:hAnsi="Arial" w:cs="Arial"/>
          <w:color w:val="000000"/>
        </w:rPr>
        <w:t xml:space="preserve">e study will be school and community-based. A multi-stage sampling methods will be adopted in four stages: First, to select all the 17 wards in KMC with a presence of Lower, junior and senior secondary schools; second, a simple random sampling by balloting will then be used to select public and private secondary schools, and in the third stage </w:t>
      </w:r>
      <w:r w:rsidRPr="00197C82">
        <w:rPr>
          <w:rFonts w:ascii="Arial" w:hAnsi="Arial" w:cs="Arial"/>
        </w:rPr>
        <w:t xml:space="preserve">students </w:t>
      </w:r>
      <w:r>
        <w:rPr>
          <w:rFonts w:ascii="Arial" w:hAnsi="Arial" w:cs="Arial"/>
        </w:rPr>
        <w:t xml:space="preserve">aged (10-24 years) </w:t>
      </w:r>
      <w:r w:rsidRPr="00197C82">
        <w:rPr>
          <w:rFonts w:ascii="Arial" w:hAnsi="Arial" w:cs="Arial"/>
        </w:rPr>
        <w:t xml:space="preserve">will be stratified by grades </w:t>
      </w:r>
      <w:r>
        <w:rPr>
          <w:rFonts w:ascii="Arial" w:hAnsi="Arial" w:cs="Arial"/>
        </w:rPr>
        <w:t xml:space="preserve">and </w:t>
      </w:r>
      <w:r w:rsidRPr="00197C82">
        <w:rPr>
          <w:rFonts w:ascii="Arial" w:hAnsi="Arial" w:cs="Arial"/>
        </w:rPr>
        <w:t>from each grade a class will be selected by lottery method</w:t>
      </w:r>
      <w:r>
        <w:rPr>
          <w:rFonts w:ascii="Arial" w:hAnsi="Arial" w:cs="Arial"/>
        </w:rPr>
        <w:t>, and i</w:t>
      </w:r>
      <w:r w:rsidRPr="000366B3">
        <w:rPr>
          <w:rFonts w:ascii="Arial" w:hAnsi="Arial" w:cs="Arial"/>
        </w:rPr>
        <w:t>n the fourth stage, students’ roster will be used as sampling frame and to determine the number of students from each grade simple random method will be used</w:t>
      </w:r>
      <w:r>
        <w:rPr>
          <w:rFonts w:ascii="Arial" w:hAnsi="Arial" w:cs="Arial"/>
        </w:rPr>
        <w:t xml:space="preserve">. The research team will conduct 4 Focus Group Discussions with parents (including both males and females) and adolescents and youth within the age category of 10-24 years. In-depth interviews of 27 key informants in government, including school principals, teachers, policy </w:t>
      </w:r>
      <w:r>
        <w:rPr>
          <w:rFonts w:ascii="Arial" w:hAnsi="Arial" w:cs="Arial"/>
        </w:rPr>
        <w:lastRenderedPageBreak/>
        <w:t xml:space="preserve">makers, curriculum developers, program implementers, and those in civil society organizations, including youth organizations, NGO staff, and religious and traditional leaders will also be conducted. </w:t>
      </w:r>
    </w:p>
    <w:p w:rsidR="00B604FC" w:rsidRDefault="00B604FC" w:rsidP="00B604FC">
      <w:pPr>
        <w:spacing w:after="120" w:line="360" w:lineRule="auto"/>
        <w:jc w:val="both"/>
        <w:rPr>
          <w:rFonts w:ascii="Arial" w:hAnsi="Arial" w:cs="Arial"/>
        </w:rPr>
      </w:pPr>
      <w:r>
        <w:rPr>
          <w:rFonts w:ascii="Arial" w:hAnsi="Arial" w:cs="Arial"/>
        </w:rPr>
        <w:t xml:space="preserve">The main expected outcomes of this study will be the identification of factors or reasons for limited provision of sexuality education by Gambian teachers or educators; institutionalization of age-appropriate and context specific community and school-based programs to improve access to quality comprehensive sexuality education and effective linkage of adolescents and youth to adolescents and youth centers to increase their knowledge and utilization of the available sexual and reproductive health services. </w:t>
      </w:r>
    </w:p>
    <w:p w:rsidR="00CB1406" w:rsidRDefault="00B604FC">
      <w:bookmarkStart w:id="1" w:name="_GoBack"/>
      <w:bookmarkEnd w:id="1"/>
    </w:p>
    <w:sectPr w:rsidR="00CB14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4FC"/>
    <w:rsid w:val="00734F9B"/>
    <w:rsid w:val="00B604FC"/>
    <w:rsid w:val="00F238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14F82B-F95B-49FB-AB38-69C463BA3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4FC"/>
    <w:pPr>
      <w:spacing w:after="200" w:line="276" w:lineRule="auto"/>
    </w:pPr>
    <w:rPr>
      <w:rFonts w:ascii="Calibri" w:eastAsia="Calibri" w:hAnsi="Calibri" w:cs="Times New Roman"/>
      <w:lang w:val="en-US"/>
    </w:rPr>
  </w:style>
  <w:style w:type="paragraph" w:styleId="Heading1">
    <w:name w:val="heading 1"/>
    <w:basedOn w:val="Normal"/>
    <w:next w:val="Normal"/>
    <w:link w:val="Heading1Char"/>
    <w:uiPriority w:val="9"/>
    <w:qFormat/>
    <w:rsid w:val="00B604FC"/>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4FC"/>
    <w:rPr>
      <w:rFonts w:ascii="Cambria" w:eastAsia="Times New Roman" w:hAnsi="Cambria" w:cs="Times New Roman"/>
      <w:b/>
      <w:bCs/>
      <w:kern w:val="32"/>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Phebi</dc:creator>
  <cp:keywords/>
  <dc:description/>
  <cp:lastModifiedBy>Phebi</cp:lastModifiedBy>
  <cp:revision>1</cp:revision>
  <dcterms:created xsi:type="dcterms:W3CDTF">2019-03-12T12:10:00Z</dcterms:created>
  <dcterms:modified xsi:type="dcterms:W3CDTF">2019-03-12T12:11:00Z</dcterms:modified>
</cp:coreProperties>
</file>