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Title:  </w:t>
      </w:r>
      <w:r w:rsidDel="00000000" w:rsidR="00000000" w:rsidRPr="00000000">
        <w:rPr>
          <w:rFonts w:ascii="Times New Roman" w:cs="Times New Roman" w:eastAsia="Times New Roman" w:hAnsi="Times New Roman"/>
          <w:sz w:val="24"/>
          <w:szCs w:val="24"/>
          <w:rtl w:val="0"/>
        </w:rPr>
        <w:t xml:space="preserve">Do No Harm: Make an Oath to Eliminate CAUTIs </w:t>
      </w:r>
    </w:p>
    <w:p w:rsidR="00000000" w:rsidDel="00000000" w:rsidP="00000000" w:rsidRDefault="00000000" w:rsidRPr="00000000" w14:paraId="00000001">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Name: Shelleon Alford, Elizabeth Kitching</w:t>
      </w:r>
    </w:p>
    <w:p w:rsidR="00000000" w:rsidDel="00000000" w:rsidP="00000000" w:rsidRDefault="00000000" w:rsidRPr="00000000" w14:paraId="00000003">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Christiana Care, Newark Delaware 19713</w:t>
      </w:r>
    </w:p>
    <w:p w:rsidR="00000000" w:rsidDel="00000000" w:rsidP="00000000" w:rsidRDefault="00000000" w:rsidRPr="00000000" w14:paraId="00000004">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2014, the Transitional Medical Unit (TMU) at Christiana Care had 8 CAUTI (catheter associated urinary tract infections). A team was assembled to create a plan of action to prevent future CAUTIs. In 2015, the TMU had only 1 CAUTI. The team developed an evidence based monitoring tool and the TMU has been CAUTI free since September 2016. In summer 2017, the team adopted an electronic data collection system and the team leaders consistently monitor data collection and rounding compliance. The team utilizes participant observation and qualitative data collection with a goal of 100% daily monitoring compliance.  The CAUTI prevention team also meets regularly to review best practices, reevaluate opportunities to decrease foley utilization and team members are expected to disseminate new education to their peers. Foleys were over utilized on the TMU. Foleys that were deemed necessary were not being cared for properly, increasing our CAUTI rates. The CAUTI prevention team identified staff educational needs and barriers to appropriate foley utilization. The surveillance tool was created to standardize foley catheter utilization and care, and staff is educated and trained on an ongoing basis. Inconsistencies in foley catheter utilization and care led to high CAUTI rates on the TMU. A daily surveillance tool and ongoing staff education led to reduction in CAUTIs by 100% and maintenance of 0% infection for 27 months and counting. Recommendations for future CAUTI prevention include sharing this surveillance model and daily rounding tool, and staff education and training program with other progressive care units </w:t>
      </w:r>
    </w:p>
    <w:p w:rsidR="00000000" w:rsidDel="00000000" w:rsidP="00000000" w:rsidRDefault="00000000" w:rsidRPr="00000000" w14:paraId="00000007">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Biography:  Shelleon Alford RN, BSN is a registered nurse at Christiana Care in Newark, Delaware. She is currently pursuing her doctorate in nursing practice for nurse practitioner at the University of Delaware. Her passion in nursing is advocating for safe and effective care in the critical care population.  Elizabeth Kitching MSN RN-BC works at Christiana Care in Newark, Delaware. She received her MSN in nursing education from Drexel University. Her passion is education and developing safe practice through evidence based literature. Future plans include a terminal degree in education. </w:t>
      </w:r>
    </w:p>
    <w:p w:rsidR="00000000" w:rsidDel="00000000" w:rsidP="00000000" w:rsidRDefault="00000000" w:rsidRPr="00000000" w14:paraId="00000009">
      <w:pPr>
        <w:ind w:left="0" w:firstLine="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Presenting author details</w:t>
      </w:r>
    </w:p>
    <w:p w:rsidR="00000000" w:rsidDel="00000000" w:rsidP="00000000" w:rsidRDefault="00000000" w:rsidRPr="00000000" w14:paraId="0000000C">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name: Shelleon Alford, Elizabeth Kitching</w:t>
      </w:r>
    </w:p>
    <w:p w:rsidR="00000000" w:rsidDel="00000000" w:rsidP="00000000" w:rsidRDefault="00000000" w:rsidRPr="00000000" w14:paraId="0000000D">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number: 267-973-0427</w:t>
      </w:r>
    </w:p>
    <w:p w:rsidR="00000000" w:rsidDel="00000000" w:rsidP="00000000" w:rsidRDefault="00000000" w:rsidRPr="00000000" w14:paraId="0000000E">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Ekitching@christianacare.org</w:t>
      </w:r>
    </w:p>
    <w:p w:rsidR="00000000" w:rsidDel="00000000" w:rsidP="00000000" w:rsidRDefault="00000000" w:rsidRPr="00000000" w14:paraId="0000000F">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 Poster presentation</w:t>
      </w:r>
    </w:p>
    <w:p w:rsidR="00000000" w:rsidDel="00000000" w:rsidP="00000000" w:rsidRDefault="00000000" w:rsidRPr="00000000" w14:paraId="00000010">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contextualSpacing w:val="0"/>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