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E5A" w:rsidRDefault="00985A72">
      <w:r>
        <w:t>Title:</w:t>
      </w:r>
      <w:r w:rsidR="009912F7">
        <w:t xml:space="preserve"> </w:t>
      </w:r>
      <w:r w:rsidR="008855FF">
        <w:t>Do ICP monitoring is useful for all patients with moderate and severe head injury?</w:t>
      </w:r>
      <w:r w:rsidR="009912F7">
        <w:t xml:space="preserve"> </w:t>
      </w:r>
      <w:r w:rsidR="008855FF">
        <w:t>An</w:t>
      </w:r>
      <w:r w:rsidR="009912F7">
        <w:t xml:space="preserve"> institutional experience in a tire 2 city</w:t>
      </w:r>
    </w:p>
    <w:p w:rsidR="009912F7" w:rsidRDefault="009912F7">
      <w:r>
        <w:t>Introduction:</w:t>
      </w:r>
    </w:p>
    <w:p w:rsidR="00977167" w:rsidRDefault="009912F7">
      <w:r>
        <w:tab/>
      </w:r>
      <w:r w:rsidR="00977167">
        <w:t>Prevention of secondary injury to brain by regulating the cerebral perfusion pressure CPP is the single most important target in management of traumatic brain injury patients. Maintaining</w:t>
      </w:r>
      <w:r>
        <w:t xml:space="preserve"> the Intracranial pressure</w:t>
      </w:r>
      <w:r w:rsidR="00977167">
        <w:t xml:space="preserve"> ICP at optimal levels is</w:t>
      </w:r>
      <w:r w:rsidR="00DA5B2C">
        <w:t xml:space="preserve"> paramount</w:t>
      </w:r>
      <w:r>
        <w:t xml:space="preserve"> </w:t>
      </w:r>
      <w:r w:rsidR="00977167">
        <w:t>in achieving that target</w:t>
      </w:r>
      <w:r>
        <w:t>. With the advent of recent imaging and monitori</w:t>
      </w:r>
      <w:r w:rsidR="00005934">
        <w:t>ng modalities,</w:t>
      </w:r>
      <w:r>
        <w:t xml:space="preserve"> more reliable, precise and rapid ICP measurement is mad</w:t>
      </w:r>
      <w:r w:rsidR="00005934">
        <w:t>e possible</w:t>
      </w:r>
      <w:r w:rsidR="00977167">
        <w:t>.</w:t>
      </w:r>
      <w:r w:rsidR="0027260D">
        <w:t xml:space="preserve"> </w:t>
      </w:r>
      <w:r w:rsidR="00977167">
        <w:t>Various techniques were proposed to monitor ICP like optic nerve sheathe di</w:t>
      </w:r>
      <w:r w:rsidR="0027260D">
        <w:t xml:space="preserve">ameter </w:t>
      </w:r>
      <w:r w:rsidR="00005934">
        <w:t xml:space="preserve">ONSD </w:t>
      </w:r>
      <w:r w:rsidR="0027260D">
        <w:t xml:space="preserve">measurement, </w:t>
      </w:r>
      <w:r w:rsidR="00005934">
        <w:t>intra</w:t>
      </w:r>
      <w:r w:rsidR="0027260D">
        <w:t>parenchymal and ventric</w:t>
      </w:r>
      <w:r w:rsidR="00EB6016">
        <w:t>ular ICP measurement, etc</w:t>
      </w:r>
      <w:r w:rsidR="0027260D">
        <w:t>.</w:t>
      </w:r>
    </w:p>
    <w:p w:rsidR="0027260D" w:rsidRDefault="0027260D">
      <w:r>
        <w:tab/>
        <w:t>We like to share our experience in managing tr</w:t>
      </w:r>
      <w:r w:rsidR="00985A72">
        <w:t xml:space="preserve">aumatic brain injury patients </w:t>
      </w:r>
      <w:r>
        <w:t>with the hel</w:t>
      </w:r>
      <w:r w:rsidR="008C14C5">
        <w:t xml:space="preserve">p of </w:t>
      </w:r>
      <w:r w:rsidR="00005934">
        <w:t>intra</w:t>
      </w:r>
      <w:r w:rsidR="008C14C5">
        <w:t>parenchymal ICP monitoring, mainly comparing the ICP, cisternal effacem</w:t>
      </w:r>
      <w:r w:rsidR="00414242">
        <w:t>ent in initial C</w:t>
      </w:r>
      <w:r w:rsidR="00005934">
        <w:t>T brain and</w:t>
      </w:r>
      <w:r w:rsidR="00414242">
        <w:t xml:space="preserve"> O</w:t>
      </w:r>
      <w:r w:rsidR="008C14C5">
        <w:t>NSD</w:t>
      </w:r>
    </w:p>
    <w:p w:rsidR="0027260D" w:rsidRDefault="00DA5B2C">
      <w:r>
        <w:t>Material and methods:</w:t>
      </w:r>
    </w:p>
    <w:p w:rsidR="0027260D" w:rsidRDefault="00EF6E98">
      <w:r>
        <w:tab/>
        <w:t>39</w:t>
      </w:r>
      <w:r w:rsidR="00DA5B2C">
        <w:t xml:space="preserve"> patients of traumatic brain injury were managed with intraparenchymal ICP monitoring in the </w:t>
      </w:r>
      <w:r w:rsidR="00985A72">
        <w:t>past 18 months in our institute</w:t>
      </w:r>
      <w:r w:rsidR="00DA5B2C">
        <w:t xml:space="preserve">. </w:t>
      </w:r>
      <w:r w:rsidR="00005934">
        <w:t>A</w:t>
      </w:r>
      <w:r w:rsidR="00414242">
        <w:t xml:space="preserve">n initial CT brain was taken at the time of admission and Cistern effacement score CES </w:t>
      </w:r>
      <w:r w:rsidR="00005934">
        <w:t>and</w:t>
      </w:r>
      <w:r w:rsidR="00414242">
        <w:t xml:space="preserve"> ONSD </w:t>
      </w:r>
      <w:r w:rsidR="003F3720">
        <w:t>were</w:t>
      </w:r>
      <w:r w:rsidR="00414242">
        <w:t xml:space="preserve"> noted. Continuous ICP monitoring was done in all these pati</w:t>
      </w:r>
      <w:r w:rsidR="00005934">
        <w:t>ents and t</w:t>
      </w:r>
      <w:r w:rsidR="00414242">
        <w:t>hree groups were divided, Group1 – patients who never had even a single reading of ICP more than 20</w:t>
      </w:r>
      <w:r w:rsidR="00005934">
        <w:t>mmHg, Group</w:t>
      </w:r>
      <w:r w:rsidR="00414242">
        <w:t xml:space="preserve">2 – those who had occasional </w:t>
      </w:r>
      <w:r w:rsidR="00005934">
        <w:t>spikes of ICP more than 20mm</w:t>
      </w:r>
      <w:r w:rsidR="00414242">
        <w:t>Hg for not more than 15min and immediately controlled with antiedema measures and Grou</w:t>
      </w:r>
      <w:r w:rsidR="00005934">
        <w:t>p</w:t>
      </w:r>
      <w:r w:rsidR="00414242">
        <w:t>3 – those whose ICP is persistently high and needed Decompressive craniectomy.</w:t>
      </w:r>
    </w:p>
    <w:p w:rsidR="00985A72" w:rsidRDefault="00985A72">
      <w:r>
        <w:t>Results:</w:t>
      </w:r>
    </w:p>
    <w:p w:rsidR="00985A72" w:rsidRDefault="00EF6E98">
      <w:r>
        <w:tab/>
        <w:t>Out of the 39</w:t>
      </w:r>
      <w:r w:rsidR="00985A72">
        <w:t xml:space="preserve"> patients, </w:t>
      </w:r>
      <w:r>
        <w:t>95 %( 37</w:t>
      </w:r>
      <w:r w:rsidR="00EB6016">
        <w:t>)</w:t>
      </w:r>
      <w:r w:rsidR="00985A72">
        <w:t xml:space="preserve"> were males and </w:t>
      </w:r>
      <w:r>
        <w:t>5 %( 2</w:t>
      </w:r>
      <w:r w:rsidR="00EB6016">
        <w:t xml:space="preserve">) were females. </w:t>
      </w:r>
      <w:r>
        <w:t>79 %( 31</w:t>
      </w:r>
      <w:r w:rsidR="00EB6016">
        <w:t>)</w:t>
      </w:r>
      <w:r w:rsidR="00985A72">
        <w:t xml:space="preserve"> were admitted </w:t>
      </w:r>
      <w:r w:rsidR="00EB6016">
        <w:t xml:space="preserve">with severe head injury and </w:t>
      </w:r>
      <w:r>
        <w:t>21</w:t>
      </w:r>
      <w:r w:rsidR="008855FF">
        <w:t xml:space="preserve"> %( 8</w:t>
      </w:r>
      <w:r w:rsidR="00EB6016">
        <w:t>)</w:t>
      </w:r>
      <w:r w:rsidR="00985A72">
        <w:t xml:space="preserve"> with moderate head injury. 11 patients came under Group 1, 23 under Group 2 an</w:t>
      </w:r>
      <w:r>
        <w:t>d 5</w:t>
      </w:r>
      <w:r w:rsidR="00985A72">
        <w:t xml:space="preserve"> under Group 3.</w:t>
      </w:r>
      <w:r>
        <w:t xml:space="preserve"> Mean CES in Group1 was 3.81, Group2 was 7.08</w:t>
      </w:r>
      <w:r w:rsidR="00005934">
        <w:t xml:space="preserve"> and Group</w:t>
      </w:r>
      <w:r>
        <w:t>3 was 10.2</w:t>
      </w:r>
      <w:r w:rsidR="003F3720">
        <w:t xml:space="preserve"> with significant </w:t>
      </w:r>
      <w:r w:rsidR="00EB6016">
        <w:t>(</w:t>
      </w:r>
      <w:r w:rsidR="003F3720">
        <w:t>P=0.000002</w:t>
      </w:r>
      <w:r w:rsidR="00EB6016">
        <w:t>)</w:t>
      </w:r>
      <w:r w:rsidR="003F3720">
        <w:t xml:space="preserve"> difference. 21 </w:t>
      </w:r>
      <w:r>
        <w:t>has CES &gt;6 out of which 23.8</w:t>
      </w:r>
      <w:r w:rsidR="00EB6016">
        <w:t>%(</w:t>
      </w:r>
      <w:r>
        <w:t>5</w:t>
      </w:r>
      <w:r w:rsidR="00EB6016">
        <w:t>)</w:t>
      </w:r>
      <w:r w:rsidR="003F3720">
        <w:t xml:space="preserve"> ne</w:t>
      </w:r>
      <w:r>
        <w:t>eded decompression but out of 18</w:t>
      </w:r>
      <w:r w:rsidR="003F3720">
        <w:t xml:space="preserve"> whose CES was 6 or less never needed decompression.</w:t>
      </w:r>
    </w:p>
    <w:p w:rsidR="003F3720" w:rsidRDefault="003F3720">
      <w:r>
        <w:t>Conclusion:</w:t>
      </w:r>
    </w:p>
    <w:p w:rsidR="003F3720" w:rsidRDefault="003F3720">
      <w:r>
        <w:tab/>
        <w:t xml:space="preserve">CES in the initial CT brain may be a reliable factor for predicting the </w:t>
      </w:r>
      <w:r w:rsidR="00005934">
        <w:t>ICP and the n</w:t>
      </w:r>
      <w:r w:rsidR="00EF6E98">
        <w:t>eed for decompressive surgery</w:t>
      </w:r>
      <w:r w:rsidR="00005934">
        <w:t xml:space="preserve">. </w:t>
      </w:r>
      <w:r w:rsidR="00EF6E98">
        <w:t>In economically restrained countries like India t</w:t>
      </w:r>
      <w:r w:rsidR="008855FF">
        <w:t xml:space="preserve">he </w:t>
      </w:r>
      <w:r w:rsidR="00005934">
        <w:t>invasive</w:t>
      </w:r>
      <w:r w:rsidR="008855FF">
        <w:t xml:space="preserve"> and expensive ICP monitoring may be of more useful in </w:t>
      </w:r>
      <w:r w:rsidR="00005934">
        <w:t>Traumatic brain injury patients</w:t>
      </w:r>
      <w:r w:rsidR="008855FF">
        <w:t xml:space="preserve"> with CES &gt;</w:t>
      </w:r>
      <w:r w:rsidR="00915E96">
        <w:t xml:space="preserve"> 6</w:t>
      </w:r>
      <w:r w:rsidR="00005934">
        <w:t>.</w:t>
      </w:r>
    </w:p>
    <w:sectPr w:rsidR="003F3720" w:rsidSect="00276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912F7"/>
    <w:rsid w:val="00005934"/>
    <w:rsid w:val="0027260D"/>
    <w:rsid w:val="00276E5A"/>
    <w:rsid w:val="003F3720"/>
    <w:rsid w:val="00414242"/>
    <w:rsid w:val="008855FF"/>
    <w:rsid w:val="008C14C5"/>
    <w:rsid w:val="00915E96"/>
    <w:rsid w:val="00977167"/>
    <w:rsid w:val="00985A72"/>
    <w:rsid w:val="009912F7"/>
    <w:rsid w:val="00A90E8C"/>
    <w:rsid w:val="00A9528A"/>
    <w:rsid w:val="00B41900"/>
    <w:rsid w:val="00DA5B2C"/>
    <w:rsid w:val="00EB6016"/>
    <w:rsid w:val="00EF6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E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nicu</dc:creator>
  <cp:lastModifiedBy>nicu</cp:lastModifiedBy>
  <cp:revision>4</cp:revision>
  <dcterms:created xsi:type="dcterms:W3CDTF">2017-10-06T14:45:00Z</dcterms:created>
  <dcterms:modified xsi:type="dcterms:W3CDTF">2017-12-23T11:17:00Z</dcterms:modified>
</cp:coreProperties>
</file>