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60252" w14:textId="77777777" w:rsidR="00FB1D80" w:rsidRPr="00E527F1" w:rsidRDefault="00FB1D80" w:rsidP="00FB1D80">
      <w:pPr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en-CA"/>
        </w:rPr>
      </w:pPr>
      <w:bookmarkStart w:id="0" w:name="OLE_LINK1"/>
      <w:bookmarkStart w:id="1" w:name="OLE_LINK2"/>
      <w:r w:rsidRPr="00E527F1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en-CA"/>
        </w:rPr>
        <w:t>Expression and proteomic analyses of kif1a/25b in hereditary sensory an</w:t>
      </w:r>
      <w:r w:rsidRPr="00E527F1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en-CA"/>
        </w:rPr>
        <w:t>d autonomic neuropathies type II</w:t>
      </w:r>
    </w:p>
    <w:p w14:paraId="707403D7" w14:textId="77777777" w:rsidR="00FB1D80" w:rsidRPr="00E527F1" w:rsidRDefault="00FB1D80" w:rsidP="00FB1D80">
      <w:pPr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en-CA"/>
        </w:rPr>
      </w:pPr>
    </w:p>
    <w:bookmarkEnd w:id="0"/>
    <w:bookmarkEnd w:id="1"/>
    <w:p w14:paraId="2DC43948" w14:textId="77777777" w:rsidR="00FB1D80" w:rsidRPr="00E527F1" w:rsidRDefault="00FB1D80" w:rsidP="00FB1D80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16"/>
          <w:szCs w:val="24"/>
          <w:vertAlign w:val="superscript"/>
        </w:rPr>
      </w:pPr>
      <w:r w:rsidRPr="00E527F1">
        <w:rPr>
          <w:rFonts w:ascii="Times New Roman" w:hAnsi="Times New Roman" w:cs="Times New Roman"/>
          <w:bCs/>
          <w:szCs w:val="32"/>
          <w:u w:val="single"/>
        </w:rPr>
        <w:t xml:space="preserve">Sadaf </w:t>
      </w:r>
      <w:proofErr w:type="spellStart"/>
      <w:r w:rsidRPr="00E527F1">
        <w:rPr>
          <w:rFonts w:ascii="Times New Roman" w:hAnsi="Times New Roman" w:cs="Times New Roman"/>
          <w:bCs/>
          <w:szCs w:val="32"/>
          <w:u w:val="single"/>
        </w:rPr>
        <w:t>Mohtashami</w:t>
      </w:r>
      <w:proofErr w:type="spellEnd"/>
      <w:r w:rsidRPr="00E527F1">
        <w:rPr>
          <w:rFonts w:ascii="Times New Roman" w:hAnsi="Times New Roman" w:cs="Times New Roman"/>
          <w:bCs/>
          <w:szCs w:val="32"/>
        </w:rPr>
        <w:t xml:space="preserve">, </w:t>
      </w:r>
      <w:r w:rsidRPr="00E527F1">
        <w:rPr>
          <w:rFonts w:ascii="Times New Roman" w:hAnsi="Times New Roman" w:cs="Times New Roman"/>
          <w:szCs w:val="32"/>
        </w:rPr>
        <w:t xml:space="preserve">Jean F. </w:t>
      </w:r>
      <w:proofErr w:type="spellStart"/>
      <w:r w:rsidRPr="00E527F1">
        <w:rPr>
          <w:rFonts w:ascii="Times New Roman" w:hAnsi="Times New Roman" w:cs="Times New Roman"/>
          <w:szCs w:val="32"/>
        </w:rPr>
        <w:t>Schmouth</w:t>
      </w:r>
      <w:proofErr w:type="spellEnd"/>
      <w:r w:rsidRPr="00E527F1">
        <w:rPr>
          <w:rFonts w:ascii="Times New Roman" w:hAnsi="Times New Roman" w:cs="Times New Roman"/>
          <w:szCs w:val="32"/>
        </w:rPr>
        <w:t>, Patrick Dion</w:t>
      </w:r>
      <w:r w:rsidRPr="00E527F1">
        <w:rPr>
          <w:rFonts w:ascii="Times New Roman" w:hAnsi="Times New Roman" w:cs="Times New Roman"/>
          <w:szCs w:val="32"/>
          <w:vertAlign w:val="superscript"/>
        </w:rPr>
        <w:t xml:space="preserve"> </w:t>
      </w:r>
      <w:r w:rsidRPr="00E527F1">
        <w:rPr>
          <w:rFonts w:ascii="Times New Roman" w:hAnsi="Times New Roman" w:cs="Times New Roman"/>
          <w:szCs w:val="32"/>
        </w:rPr>
        <w:t>and Guy Rouleau</w:t>
      </w:r>
    </w:p>
    <w:p w14:paraId="5BD64177" w14:textId="77777777" w:rsidR="00FB1D80" w:rsidRPr="00E527F1" w:rsidRDefault="00FB1D80" w:rsidP="00FB1D80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16"/>
          <w:vertAlign w:val="superscript"/>
          <w:lang w:val="en-CA"/>
        </w:rPr>
      </w:pPr>
      <w:r w:rsidRPr="00E527F1">
        <w:rPr>
          <w:rFonts w:ascii="Times New Roman" w:hAnsi="Times New Roman" w:cs="Times New Roman"/>
          <w:sz w:val="16"/>
          <w:lang w:val="en-CA"/>
        </w:rPr>
        <w:t>McGill University, Montreal, QC, Canada. Montreal Neurological Institute and Hospital, Montreal, QC, Canada.</w:t>
      </w:r>
    </w:p>
    <w:p w14:paraId="459A68EB" w14:textId="77777777" w:rsidR="00AE3E37" w:rsidRPr="00E527F1" w:rsidRDefault="00AE3E37">
      <w:pPr>
        <w:rPr>
          <w:rFonts w:ascii="Times New Roman" w:hAnsi="Times New Roman" w:cs="Times New Roman"/>
          <w:sz w:val="21"/>
        </w:rPr>
        <w:sectPr w:rsidR="00AE3E37" w:rsidRPr="00E527F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FB7CE6B" w14:textId="77777777" w:rsidR="00AE3E37" w:rsidRPr="00E527F1" w:rsidRDefault="00A9710C" w:rsidP="00897E2C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E527F1">
        <w:rPr>
          <w:rFonts w:ascii="Times New Roman" w:hAnsi="Times New Roman" w:cs="Times New Roman"/>
          <w:color w:val="BF5A14"/>
        </w:rPr>
        <w:lastRenderedPageBreak/>
        <w:t>Abstract</w:t>
      </w:r>
      <w:r w:rsidR="00A64F13" w:rsidRPr="00E527F1">
        <w:rPr>
          <w:rFonts w:ascii="Times New Roman" w:hAnsi="Times New Roman" w:cs="Times New Roman"/>
          <w:color w:val="BF5A14"/>
        </w:rPr>
        <w:t xml:space="preserve"> </w:t>
      </w:r>
    </w:p>
    <w:p w14:paraId="5976D0E9" w14:textId="77777777" w:rsidR="00A64F13" w:rsidRPr="00E527F1" w:rsidRDefault="00A64F13" w:rsidP="00A64F13">
      <w:pPr>
        <w:autoSpaceDE w:val="0"/>
        <w:autoSpaceDN w:val="0"/>
        <w:adjustRightInd w:val="0"/>
        <w:spacing w:after="2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2" w:name="_GoBack"/>
      <w:r w:rsidRPr="00E527F1">
        <w:rPr>
          <w:rFonts w:ascii="Times New Roman" w:hAnsi="Times New Roman" w:cs="Times New Roman"/>
          <w:bCs/>
          <w:sz w:val="20"/>
          <w:szCs w:val="20"/>
        </w:rPr>
        <w:t>Introduction: Hereditary sensory and autonomic neuropathies form a group of genetic disorders characterized by variable sensory and autonomic dysfunctions. HSAN type II (HSANII) is a debilitating subtype manifesting in early childhood with distal numbness and loss of pain, temperature and touch</w:t>
      </w:r>
      <w:r w:rsidR="004C52CC" w:rsidRPr="00E527F1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E527F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E527F1">
        <w:rPr>
          <w:rFonts w:ascii="Times New Roman" w:hAnsi="Times New Roman" w:cs="Times New Roman"/>
          <w:sz w:val="20"/>
          <w:szCs w:val="20"/>
        </w:rPr>
        <w:t>The first cluster of HSANII cases was reported in eastern Canada, with half the patients of French-Canadian descent</w:t>
      </w:r>
      <w:r w:rsidRPr="00E527F1">
        <w:rPr>
          <w:rFonts w:ascii="Times New Roman" w:hAnsi="Times New Roman" w:cs="Times New Roman"/>
          <w:sz w:val="20"/>
          <w:szCs w:val="20"/>
        </w:rPr>
        <w:fldChar w:fldCharType="begin"/>
      </w:r>
      <w:r w:rsidRPr="00E527F1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&lt;EndNote&gt;&lt;Cite&gt;&lt;Author&gt;Ota&lt;/Author&gt;&lt;Year&gt;1973&lt;/Year&gt;&lt;RecNum&gt;2&lt;/RecNum&gt;&lt;DisplayText&gt;&lt;style face="superscript"&gt;1&lt;/style&gt;&lt;/DisplayText&gt;&lt;record&gt;&lt;rec-number&gt;2&lt;/rec-number&gt;&lt;foreign-keys&gt;&lt;key app="EN" db-id="9w092dff1tws99e2p9u5zpvtddwf9pef9d92" timestamp="1448914269"&gt;2&lt;/key&gt;&lt;/foreign-keys&gt;&lt;ref-type name="Journal Article"&gt;17&lt;/ref-type&gt;&lt;contributors&gt;&lt;authors&gt;&lt;author&gt;Ota, M.&lt;/author&gt;&lt;author&gt;Ellefson, R. D.&lt;/author&gt;&lt;author&gt;Lambert, E. H.&lt;/author&gt;&lt;author&gt;Dyck, P. J.&lt;/author&gt;&lt;/authors&gt;&lt;/contributors&gt;&lt;titles&gt;&lt;title&gt;Hereditary sensory neuropathy, type II. Clinical, electrophysiologic, histologic, and biochemical studies of a Quebec kinship&lt;/title&gt;&lt;secondary-title&gt;Arch Neurol&lt;/secondary-title&gt;&lt;/titles&gt;&lt;periodical&gt;&lt;full-title&gt;Arch Neurol&lt;/full-title&gt;&lt;/periodical&gt;&lt;pages&gt;23-37&lt;/pages&gt;&lt;volume&gt;29&lt;/volume&gt;&lt;number&gt;1&lt;/number&gt;&lt;keywords&gt;&lt;keyword&gt;Action Potentials&lt;/keyword&gt;&lt;keyword&gt;Adolescent&lt;/keyword&gt;&lt;keyword&gt;Child&lt;/keyword&gt;&lt;keyword&gt;Collagen/metabolism&lt;/keyword&gt;&lt;keyword&gt;Discrimination (Psychology)&lt;/keyword&gt;&lt;keyword&gt;Electromyography&lt;/keyword&gt;&lt;keyword&gt;Female&lt;/keyword&gt;&lt;keyword&gt;Glycolipids/metabolism&lt;/keyword&gt;&lt;keyword&gt;Humans&lt;/keyword&gt;&lt;keyword&gt;Lipid Metabolism&lt;/keyword&gt;&lt;keyword&gt;Liver/metabolism&lt;/keyword&gt;&lt;keyword&gt;Male&lt;/keyword&gt;&lt;keyword&gt;Microscopy, Electron&lt;/keyword&gt;&lt;keyword&gt;Neural Conduction&lt;/keyword&gt;&lt;keyword&gt;Pain&lt;/keyword&gt;&lt;keyword&gt;Pedigree&lt;/keyword&gt;&lt;keyword&gt;Peripheral Nerves/physiopathology&lt;/keyword&gt;&lt;keyword&gt;Peripheral Nervous System Diseases/*genetics/metabolism/physiopathology&lt;/keyword&gt;&lt;keyword&gt;Peroneal Nerve/physiopathology&lt;/keyword&gt;&lt;keyword&gt;Phospholipids/metabolism&lt;/keyword&gt;&lt;keyword&gt;Quebec&lt;/keyword&gt;&lt;keyword&gt;*Sensation&lt;/keyword&gt;&lt;keyword&gt;Sural Nerve/physiopathology&lt;/keyword&gt;&lt;keyword&gt;Thermosensing&lt;/keyword&gt;&lt;/keywords&gt;&lt;dates&gt;&lt;year&gt;1973&lt;/year&gt;&lt;pub-dates&gt;&lt;date&gt;Jul&lt;/date&gt;&lt;/pub-dates&gt;&lt;/dates&gt;&lt;isbn&gt;0003-9942 (Print)&amp;#xD;0003-9942 (Linking)&lt;/isbn&gt;&lt;accession-num&gt;4351257&lt;/accession-num&gt;&lt;urls&gt;&lt;related-urls&gt;&lt;url&gt;http://www.ncbi.nlm.nih.gov/pubmed/4351257&lt;/url&gt;&lt;/related-urls&gt;&lt;/urls&gt;&lt;/record&gt;&lt;/Cite&gt;&lt;/EndNote&gt;</w:instrText>
      </w:r>
      <w:r w:rsidRPr="00E527F1">
        <w:rPr>
          <w:rFonts w:ascii="Times New Roman" w:hAnsi="Times New Roman" w:cs="Times New Roman"/>
          <w:sz w:val="20"/>
          <w:szCs w:val="20"/>
        </w:rPr>
        <w:fldChar w:fldCharType="separate"/>
      </w:r>
      <w:r w:rsidRPr="00E527F1">
        <w:rPr>
          <w:rFonts w:ascii="Times New Roman" w:hAnsi="Times New Roman" w:cs="Times New Roman"/>
          <w:noProof/>
          <w:sz w:val="20"/>
          <w:szCs w:val="20"/>
          <w:vertAlign w:val="superscript"/>
        </w:rPr>
        <w:t>1</w:t>
      </w:r>
      <w:r w:rsidRPr="00E527F1">
        <w:rPr>
          <w:rFonts w:ascii="Times New Roman" w:hAnsi="Times New Roman" w:cs="Times New Roman"/>
          <w:sz w:val="20"/>
          <w:szCs w:val="20"/>
        </w:rPr>
        <w:fldChar w:fldCharType="end"/>
      </w:r>
      <w:r w:rsidRPr="00E527F1">
        <w:rPr>
          <w:rFonts w:ascii="Times New Roman" w:hAnsi="Times New Roman" w:cs="Times New Roman"/>
          <w:sz w:val="20"/>
          <w:szCs w:val="20"/>
        </w:rPr>
        <w:t>. Our laboratory has reported truncating mutations in a nervous-tissue-specific exon (</w:t>
      </w:r>
      <w:r w:rsidRPr="00E527F1">
        <w:rPr>
          <w:rFonts w:ascii="Times New Roman" w:hAnsi="Times New Roman" w:cs="Times New Roman"/>
          <w:i/>
          <w:sz w:val="20"/>
          <w:szCs w:val="20"/>
        </w:rPr>
        <w:t>HSN2</w:t>
      </w:r>
      <w:r w:rsidRPr="00E527F1">
        <w:rPr>
          <w:rFonts w:ascii="Times New Roman" w:hAnsi="Times New Roman" w:cs="Times New Roman"/>
          <w:sz w:val="20"/>
          <w:szCs w:val="20"/>
        </w:rPr>
        <w:t xml:space="preserve">) of the </w:t>
      </w:r>
      <w:r w:rsidRPr="00E527F1">
        <w:rPr>
          <w:rFonts w:ascii="Times New Roman" w:hAnsi="Times New Roman" w:cs="Times New Roman"/>
          <w:i/>
          <w:sz w:val="20"/>
          <w:szCs w:val="20"/>
        </w:rPr>
        <w:t xml:space="preserve">WNK1 </w:t>
      </w:r>
      <w:r w:rsidRPr="00E527F1">
        <w:rPr>
          <w:rFonts w:ascii="Times New Roman" w:hAnsi="Times New Roman" w:cs="Times New Roman"/>
          <w:sz w:val="20"/>
          <w:szCs w:val="20"/>
        </w:rPr>
        <w:t>gene</w:t>
      </w:r>
      <w:r w:rsidRPr="00E527F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527F1" w:rsidRPr="00E527F1">
        <w:rPr>
          <w:rFonts w:ascii="Times New Roman" w:hAnsi="Times New Roman" w:cs="Times New Roman"/>
          <w:sz w:val="20"/>
          <w:szCs w:val="20"/>
          <w:vertAlign w:val="superscript"/>
        </w:rPr>
        <w:t>-3</w:t>
      </w:r>
      <w:r w:rsidRPr="00E527F1">
        <w:rPr>
          <w:rFonts w:ascii="Times New Roman" w:hAnsi="Times New Roman" w:cs="Times New Roman"/>
          <w:sz w:val="20"/>
          <w:szCs w:val="20"/>
        </w:rPr>
        <w:t xml:space="preserve">. The </w:t>
      </w:r>
      <w:r w:rsidRPr="00E527F1">
        <w:rPr>
          <w:rFonts w:ascii="Times New Roman" w:hAnsi="Times New Roman" w:cs="Times New Roman"/>
          <w:i/>
          <w:sz w:val="20"/>
          <w:szCs w:val="20"/>
        </w:rPr>
        <w:t>WNK1</w:t>
      </w:r>
      <w:r w:rsidRPr="00E527F1">
        <w:rPr>
          <w:rFonts w:ascii="Times New Roman" w:hAnsi="Times New Roman" w:cs="Times New Roman"/>
          <w:sz w:val="20"/>
          <w:szCs w:val="20"/>
        </w:rPr>
        <w:t xml:space="preserve"> isoform containing the alternatively spliced exon (</w:t>
      </w:r>
      <w:r w:rsidRPr="00E527F1">
        <w:rPr>
          <w:rFonts w:ascii="Times New Roman" w:hAnsi="Times New Roman" w:cs="Times New Roman"/>
          <w:i/>
          <w:sz w:val="20"/>
          <w:szCs w:val="20"/>
        </w:rPr>
        <w:t>HSN2</w:t>
      </w:r>
      <w:r w:rsidRPr="00E527F1">
        <w:rPr>
          <w:rFonts w:ascii="Times New Roman" w:hAnsi="Times New Roman" w:cs="Times New Roman"/>
          <w:sz w:val="20"/>
          <w:szCs w:val="20"/>
        </w:rPr>
        <w:t xml:space="preserve">) is referred to as the </w:t>
      </w:r>
      <w:r w:rsidRPr="00E527F1">
        <w:rPr>
          <w:rFonts w:ascii="Times New Roman" w:hAnsi="Times New Roman" w:cs="Times New Roman"/>
          <w:i/>
          <w:sz w:val="20"/>
          <w:szCs w:val="20"/>
        </w:rPr>
        <w:t>WNK1/HSN2</w:t>
      </w:r>
      <w:r w:rsidRPr="00E527F1">
        <w:rPr>
          <w:rFonts w:ascii="Times New Roman" w:hAnsi="Times New Roman" w:cs="Times New Roman"/>
          <w:sz w:val="20"/>
          <w:szCs w:val="20"/>
        </w:rPr>
        <w:t xml:space="preserve"> isoform. Interestingly the protein region encoded by the alternatively spliced exon was found to interact with a </w:t>
      </w:r>
      <w:proofErr w:type="gramStart"/>
      <w:r w:rsidRPr="00E527F1">
        <w:rPr>
          <w:rFonts w:ascii="Times New Roman" w:hAnsi="Times New Roman" w:cs="Times New Roman"/>
          <w:sz w:val="20"/>
          <w:szCs w:val="20"/>
        </w:rPr>
        <w:t>particular isoform</w:t>
      </w:r>
      <w:proofErr w:type="gramEnd"/>
      <w:r w:rsidRPr="00E527F1">
        <w:rPr>
          <w:rFonts w:ascii="Times New Roman" w:hAnsi="Times New Roman" w:cs="Times New Roman"/>
          <w:sz w:val="20"/>
          <w:szCs w:val="20"/>
        </w:rPr>
        <w:t xml:space="preserve"> of another HSANII causative gene, </w:t>
      </w:r>
      <w:r w:rsidRPr="00E527F1">
        <w:rPr>
          <w:rFonts w:ascii="Times New Roman" w:hAnsi="Times New Roman" w:cs="Times New Roman"/>
          <w:i/>
          <w:sz w:val="20"/>
          <w:szCs w:val="20"/>
        </w:rPr>
        <w:t>KIF1A</w:t>
      </w:r>
      <w:r w:rsidR="00E527F1" w:rsidRPr="00E527F1">
        <w:rPr>
          <w:rFonts w:ascii="Times New Roman" w:hAnsi="Times New Roman" w:cs="Times New Roman"/>
          <w:i/>
          <w:sz w:val="20"/>
          <w:szCs w:val="20"/>
          <w:vertAlign w:val="superscript"/>
        </w:rPr>
        <w:t>4</w:t>
      </w:r>
      <w:r w:rsidRPr="00E527F1">
        <w:rPr>
          <w:rFonts w:ascii="Times New Roman" w:hAnsi="Times New Roman" w:cs="Times New Roman"/>
          <w:sz w:val="20"/>
          <w:szCs w:val="20"/>
        </w:rPr>
        <w:t xml:space="preserve">. The HSANII-causing </w:t>
      </w:r>
      <w:r w:rsidRPr="00E527F1">
        <w:rPr>
          <w:rFonts w:ascii="Times New Roman" w:hAnsi="Times New Roman" w:cs="Times New Roman"/>
          <w:i/>
          <w:iCs/>
          <w:sz w:val="20"/>
          <w:szCs w:val="20"/>
        </w:rPr>
        <w:t xml:space="preserve">KIF1A </w:t>
      </w:r>
      <w:r w:rsidRPr="00E527F1">
        <w:rPr>
          <w:rFonts w:ascii="Times New Roman" w:hAnsi="Times New Roman" w:cs="Times New Roman"/>
          <w:sz w:val="20"/>
          <w:szCs w:val="20"/>
        </w:rPr>
        <w:t xml:space="preserve">isoform is referred to as </w:t>
      </w:r>
      <w:r w:rsidRPr="00E527F1">
        <w:rPr>
          <w:rFonts w:ascii="Times New Roman" w:hAnsi="Times New Roman" w:cs="Times New Roman"/>
          <w:i/>
          <w:iCs/>
          <w:sz w:val="20"/>
          <w:szCs w:val="20"/>
        </w:rPr>
        <w:t xml:space="preserve">KIF1A/25B </w:t>
      </w:r>
      <w:r w:rsidRPr="00E527F1">
        <w:rPr>
          <w:rFonts w:ascii="Times New Roman" w:hAnsi="Times New Roman" w:cs="Times New Roman"/>
          <w:sz w:val="20"/>
          <w:szCs w:val="20"/>
        </w:rPr>
        <w:t>since disease-causing mutations were exclusively found in the alternative exon “</w:t>
      </w:r>
      <w:r w:rsidRPr="00E527F1">
        <w:rPr>
          <w:rFonts w:ascii="Times New Roman" w:hAnsi="Times New Roman" w:cs="Times New Roman"/>
          <w:i/>
          <w:sz w:val="20"/>
          <w:szCs w:val="20"/>
        </w:rPr>
        <w:t>25B</w:t>
      </w:r>
      <w:r w:rsidRPr="00E527F1">
        <w:rPr>
          <w:rFonts w:ascii="Times New Roman" w:hAnsi="Times New Roman" w:cs="Times New Roman"/>
          <w:sz w:val="20"/>
          <w:szCs w:val="20"/>
        </w:rPr>
        <w:t>”. KIF1A belongs to a superfamily of microtubule-dependent proteins that mediate specific and diverse motile processes within the cell</w:t>
      </w:r>
      <w:r w:rsidR="00E527F1" w:rsidRPr="00E527F1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E527F1">
        <w:rPr>
          <w:rFonts w:ascii="Times New Roman" w:hAnsi="Times New Roman" w:cs="Times New Roman"/>
          <w:sz w:val="20"/>
          <w:szCs w:val="20"/>
        </w:rPr>
        <w:t>.</w:t>
      </w:r>
      <w:r w:rsidRPr="00E527F1">
        <w:rPr>
          <w:rFonts w:ascii="Times New Roman" w:hAnsi="Times New Roman" w:cs="Times New Roman"/>
          <w:sz w:val="20"/>
          <w:szCs w:val="20"/>
        </w:rPr>
        <w:t xml:space="preserve"> </w:t>
      </w:r>
      <w:r w:rsidRPr="00E527F1">
        <w:rPr>
          <w:rFonts w:ascii="Times New Roman" w:hAnsi="Times New Roman" w:cs="Times New Roman"/>
          <w:bCs/>
          <w:sz w:val="20"/>
          <w:szCs w:val="20"/>
        </w:rPr>
        <w:t>Materials and Methods: The expression profile of KIF1A/25B across the nervous system is determined by performing</w:t>
      </w:r>
      <w:r w:rsidRPr="00E527F1">
        <w:rPr>
          <w:rFonts w:ascii="Times New Roman" w:hAnsi="Times New Roman" w:cs="Times New Roman"/>
          <w:sz w:val="20"/>
          <w:szCs w:val="20"/>
        </w:rPr>
        <w:t xml:space="preserve"> WB </w:t>
      </w:r>
      <w:proofErr w:type="spellStart"/>
      <w:r w:rsidRPr="00E527F1">
        <w:rPr>
          <w:rFonts w:ascii="Times New Roman" w:hAnsi="Times New Roman" w:cs="Times New Roman"/>
          <w:sz w:val="20"/>
          <w:szCs w:val="20"/>
        </w:rPr>
        <w:t>immunodetection</w:t>
      </w:r>
      <w:proofErr w:type="spellEnd"/>
      <w:r w:rsidRPr="00E527F1">
        <w:rPr>
          <w:rFonts w:ascii="Times New Roman" w:hAnsi="Times New Roman" w:cs="Times New Roman"/>
          <w:sz w:val="20"/>
          <w:szCs w:val="20"/>
        </w:rPr>
        <w:t xml:space="preserve"> using tissues from wild-type mice and a rabbit antiserum. T</w:t>
      </w:r>
      <w:r w:rsidRPr="00E527F1">
        <w:rPr>
          <w:rFonts w:ascii="Times New Roman" w:hAnsi="Times New Roman" w:cs="Times New Roman"/>
          <w:bCs/>
          <w:sz w:val="20"/>
          <w:szCs w:val="20"/>
        </w:rPr>
        <w:t>he function of the protein encoded by exon 25B is assessed through a profiling of its interacting partners by performing co-immunoprecipitation for full-length KIF1A/25B protein, full-length KIF1A/25B minus exon 25B, the protein that correspond to exon 25B</w:t>
      </w:r>
      <w:r w:rsidRPr="00E527F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527F1">
        <w:rPr>
          <w:rFonts w:ascii="Times New Roman" w:hAnsi="Times New Roman" w:cs="Times New Roman"/>
          <w:bCs/>
          <w:sz w:val="20"/>
          <w:szCs w:val="20"/>
        </w:rPr>
        <w:t>and EGFP protein as a negative control. Positive interactions are confirmed using liquid chromatography–mass spectrometry.</w:t>
      </w:r>
      <w:r w:rsidRPr="00E527F1">
        <w:rPr>
          <w:rFonts w:ascii="Times New Roman" w:hAnsi="Times New Roman" w:cs="Times New Roman"/>
          <w:sz w:val="20"/>
          <w:szCs w:val="20"/>
        </w:rPr>
        <w:t xml:space="preserve"> </w:t>
      </w:r>
      <w:r w:rsidRPr="00E527F1">
        <w:rPr>
          <w:rFonts w:ascii="Times New Roman" w:hAnsi="Times New Roman" w:cs="Times New Roman"/>
          <w:bCs/>
          <w:sz w:val="20"/>
          <w:szCs w:val="20"/>
        </w:rPr>
        <w:t xml:space="preserve">Results: </w:t>
      </w:r>
      <w:r w:rsidRPr="00E527F1">
        <w:rPr>
          <w:rFonts w:ascii="Times New Roman" w:hAnsi="Times New Roman" w:cs="Times New Roman"/>
          <w:sz w:val="20"/>
          <w:szCs w:val="20"/>
        </w:rPr>
        <w:t>KIF1A/25B is the transit system through which WNK1/HSN2 traffics within the cells and offers the two proteins an opportunity to interact with other cellular elements relevant to the sensory and nociceptive aspects of HSANII.</w:t>
      </w:r>
      <w:r w:rsidRPr="00E527F1">
        <w:rPr>
          <w:rFonts w:ascii="Times New Roman" w:hAnsi="Times New Roman" w:cs="Times New Roman"/>
          <w:sz w:val="20"/>
          <w:szCs w:val="20"/>
        </w:rPr>
        <w:t xml:space="preserve"> </w:t>
      </w:r>
      <w:r w:rsidRPr="00E527F1">
        <w:rPr>
          <w:rFonts w:ascii="Times New Roman" w:hAnsi="Times New Roman" w:cs="Times New Roman"/>
          <w:bCs/>
          <w:sz w:val="20"/>
          <w:szCs w:val="20"/>
        </w:rPr>
        <w:t>Conclusions:</w:t>
      </w:r>
      <w:r w:rsidRPr="00E527F1">
        <w:rPr>
          <w:rFonts w:ascii="Times New Roman" w:hAnsi="Times New Roman" w:cs="Times New Roman"/>
          <w:sz w:val="20"/>
          <w:szCs w:val="20"/>
        </w:rPr>
        <w:t xml:space="preserve"> This study answers fundamental questions regarding the molecular pathophysiology of HSANII, though our findings have an impact on the understanding of other neuropathies and of normal neuronal processing.</w:t>
      </w:r>
    </w:p>
    <w:bookmarkEnd w:id="2"/>
    <w:p w14:paraId="3E396604" w14:textId="77777777" w:rsidR="00AE3E37" w:rsidRPr="00E527F1" w:rsidRDefault="00A9710C">
      <w:pPr>
        <w:pStyle w:val="Heading3"/>
        <w:spacing w:before="74"/>
        <w:rPr>
          <w:rFonts w:ascii="Times New Roman" w:hAnsi="Times New Roman" w:cs="Times New Roman"/>
        </w:rPr>
      </w:pPr>
      <w:r w:rsidRPr="00E527F1">
        <w:rPr>
          <w:rFonts w:ascii="Times New Roman" w:hAnsi="Times New Roman" w:cs="Times New Roman"/>
          <w:b w:val="0"/>
        </w:rPr>
        <w:br w:type="column"/>
      </w:r>
    </w:p>
    <w:p w14:paraId="3B0B8C75" w14:textId="77777777" w:rsidR="00AE3E37" w:rsidRPr="00E527F1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14:paraId="451838A6" w14:textId="77777777" w:rsidR="005973B9" w:rsidRPr="00E527F1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E527F1">
        <w:rPr>
          <w:rFonts w:ascii="Times New Roman" w:hAnsi="Times New Roman" w:cs="Times New Roman"/>
          <w:b/>
          <w:color w:val="BF5A14"/>
          <w:sz w:val="20"/>
        </w:rPr>
        <w:t xml:space="preserve">Recent Publications </w:t>
      </w:r>
    </w:p>
    <w:p w14:paraId="4D421178" w14:textId="77777777" w:rsidR="00763873" w:rsidRPr="00E527F1" w:rsidRDefault="00E527F1" w:rsidP="0076387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</w:rPr>
      </w:pPr>
      <w:r w:rsidRPr="00E527F1">
        <w:rPr>
          <w:rFonts w:ascii="Times New Roman" w:eastAsia="Calibri" w:hAnsi="Times New Roman" w:cs="Times New Roman"/>
          <w:sz w:val="18"/>
        </w:rPr>
        <w:t>1</w:t>
      </w:r>
      <w:r w:rsidR="004C52CC" w:rsidRPr="00E527F1">
        <w:rPr>
          <w:rFonts w:ascii="Times New Roman" w:eastAsia="Calibri" w:hAnsi="Times New Roman" w:cs="Times New Roman"/>
          <w:sz w:val="18"/>
        </w:rPr>
        <w:t xml:space="preserve">. </w:t>
      </w:r>
      <w:r w:rsidR="00763873" w:rsidRPr="00E527F1">
        <w:rPr>
          <w:rFonts w:ascii="Times New Roman" w:eastAsia="Calibri" w:hAnsi="Times New Roman" w:cs="Times New Roman"/>
          <w:sz w:val="18"/>
        </w:rPr>
        <w:t xml:space="preserve">Ota, M., </w:t>
      </w:r>
      <w:proofErr w:type="spellStart"/>
      <w:r w:rsidR="00763873" w:rsidRPr="00E527F1">
        <w:rPr>
          <w:rFonts w:ascii="Times New Roman" w:eastAsia="Calibri" w:hAnsi="Times New Roman" w:cs="Times New Roman"/>
          <w:sz w:val="18"/>
        </w:rPr>
        <w:t>Ellefson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, R.D., Lambert, E.H. &amp; </w:t>
      </w:r>
      <w:proofErr w:type="spellStart"/>
      <w:r w:rsidR="00763873" w:rsidRPr="00E527F1">
        <w:rPr>
          <w:rFonts w:ascii="Times New Roman" w:eastAsia="Calibri" w:hAnsi="Times New Roman" w:cs="Times New Roman"/>
          <w:sz w:val="18"/>
        </w:rPr>
        <w:t>Dyck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, P.J. Hereditary sensory neuropathy, type II. Clinical, </w:t>
      </w:r>
      <w:proofErr w:type="spellStart"/>
      <w:r w:rsidR="00763873" w:rsidRPr="00E527F1">
        <w:rPr>
          <w:rFonts w:ascii="Times New Roman" w:eastAsia="Calibri" w:hAnsi="Times New Roman" w:cs="Times New Roman"/>
          <w:sz w:val="18"/>
        </w:rPr>
        <w:t>electrophysiologic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, histologic, and biochemical studies of a Quebec kinship. </w:t>
      </w:r>
      <w:r w:rsidR="00763873" w:rsidRPr="00E527F1">
        <w:rPr>
          <w:rFonts w:ascii="Times New Roman" w:eastAsia="Calibri" w:hAnsi="Times New Roman" w:cs="Times New Roman"/>
          <w:i/>
          <w:sz w:val="18"/>
        </w:rPr>
        <w:t xml:space="preserve">Arch </w:t>
      </w:r>
      <w:proofErr w:type="spellStart"/>
      <w:r w:rsidR="00763873" w:rsidRPr="00E527F1">
        <w:rPr>
          <w:rFonts w:ascii="Times New Roman" w:eastAsia="Calibri" w:hAnsi="Times New Roman" w:cs="Times New Roman"/>
          <w:i/>
          <w:sz w:val="18"/>
        </w:rPr>
        <w:t>Neurol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 </w:t>
      </w:r>
      <w:r w:rsidR="00763873" w:rsidRPr="00E527F1">
        <w:rPr>
          <w:rFonts w:ascii="Times New Roman" w:eastAsia="Calibri" w:hAnsi="Times New Roman" w:cs="Times New Roman"/>
          <w:b/>
          <w:sz w:val="18"/>
        </w:rPr>
        <w:t>29</w:t>
      </w:r>
      <w:r w:rsidR="00763873" w:rsidRPr="00E527F1">
        <w:rPr>
          <w:rFonts w:ascii="Times New Roman" w:eastAsia="Calibri" w:hAnsi="Times New Roman" w:cs="Times New Roman"/>
          <w:sz w:val="18"/>
        </w:rPr>
        <w:t>, 23-37 (1973).</w:t>
      </w:r>
    </w:p>
    <w:p w14:paraId="7AA50846" w14:textId="77777777" w:rsidR="00763873" w:rsidRPr="00E527F1" w:rsidRDefault="00763873" w:rsidP="0076387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</w:rPr>
      </w:pPr>
      <w:r w:rsidRPr="00E527F1">
        <w:rPr>
          <w:rFonts w:ascii="Times New Roman" w:eastAsia="Calibri" w:hAnsi="Times New Roman" w:cs="Times New Roman"/>
          <w:sz w:val="18"/>
        </w:rPr>
        <w:t>2.</w:t>
      </w:r>
      <w:r w:rsidRPr="00E527F1">
        <w:rPr>
          <w:rFonts w:ascii="Times New Roman" w:eastAsia="Calibri" w:hAnsi="Times New Roman" w:cs="Times New Roman"/>
          <w:sz w:val="18"/>
        </w:rPr>
        <w:tab/>
      </w:r>
      <w:proofErr w:type="spellStart"/>
      <w:r w:rsidRPr="00E527F1">
        <w:rPr>
          <w:rFonts w:ascii="Times New Roman" w:eastAsia="Calibri" w:hAnsi="Times New Roman" w:cs="Times New Roman"/>
          <w:sz w:val="18"/>
        </w:rPr>
        <w:t>Shekarabi</w:t>
      </w:r>
      <w:proofErr w:type="spellEnd"/>
      <w:r w:rsidRPr="00E527F1">
        <w:rPr>
          <w:rFonts w:ascii="Times New Roman" w:eastAsia="Calibri" w:hAnsi="Times New Roman" w:cs="Times New Roman"/>
          <w:sz w:val="18"/>
        </w:rPr>
        <w:t xml:space="preserve">, M. et al. Mutations in the nervous system--specific HSN2 exon of WNK1 cause hereditary sensory neuropathy type II. </w:t>
      </w:r>
      <w:r w:rsidRPr="00E527F1">
        <w:rPr>
          <w:rFonts w:ascii="Times New Roman" w:eastAsia="Calibri" w:hAnsi="Times New Roman" w:cs="Times New Roman"/>
          <w:i/>
          <w:sz w:val="18"/>
        </w:rPr>
        <w:t xml:space="preserve">J </w:t>
      </w:r>
      <w:proofErr w:type="spellStart"/>
      <w:r w:rsidRPr="00E527F1">
        <w:rPr>
          <w:rFonts w:ascii="Times New Roman" w:eastAsia="Calibri" w:hAnsi="Times New Roman" w:cs="Times New Roman"/>
          <w:i/>
          <w:sz w:val="18"/>
        </w:rPr>
        <w:t>Clin</w:t>
      </w:r>
      <w:proofErr w:type="spellEnd"/>
      <w:r w:rsidRPr="00E527F1">
        <w:rPr>
          <w:rFonts w:ascii="Times New Roman" w:eastAsia="Calibri" w:hAnsi="Times New Roman" w:cs="Times New Roman"/>
          <w:i/>
          <w:sz w:val="18"/>
        </w:rPr>
        <w:t xml:space="preserve"> Invest</w:t>
      </w:r>
      <w:r w:rsidRPr="00E527F1">
        <w:rPr>
          <w:rFonts w:ascii="Times New Roman" w:eastAsia="Calibri" w:hAnsi="Times New Roman" w:cs="Times New Roman"/>
          <w:sz w:val="18"/>
        </w:rPr>
        <w:t xml:space="preserve"> </w:t>
      </w:r>
      <w:r w:rsidRPr="00E527F1">
        <w:rPr>
          <w:rFonts w:ascii="Times New Roman" w:eastAsia="Calibri" w:hAnsi="Times New Roman" w:cs="Times New Roman"/>
          <w:b/>
          <w:sz w:val="18"/>
        </w:rPr>
        <w:t>118</w:t>
      </w:r>
      <w:r w:rsidRPr="00E527F1">
        <w:rPr>
          <w:rFonts w:ascii="Times New Roman" w:eastAsia="Calibri" w:hAnsi="Times New Roman" w:cs="Times New Roman"/>
          <w:sz w:val="18"/>
        </w:rPr>
        <w:t>, 2496-505 (2008).</w:t>
      </w:r>
    </w:p>
    <w:p w14:paraId="283B63E9" w14:textId="77777777" w:rsidR="00E527F1" w:rsidRPr="00E527F1" w:rsidRDefault="00E527F1" w:rsidP="0076387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</w:rPr>
      </w:pPr>
      <w:r w:rsidRPr="00E527F1">
        <w:rPr>
          <w:rFonts w:ascii="Times New Roman" w:eastAsia="Calibri" w:hAnsi="Times New Roman" w:cs="Times New Roman"/>
          <w:sz w:val="18"/>
        </w:rPr>
        <w:t xml:space="preserve">3. Yamada, K., Yuan, J., Mano, T., Takashima, H. &amp; Shibata, M. </w:t>
      </w:r>
      <w:proofErr w:type="spellStart"/>
      <w:r w:rsidRPr="00E527F1">
        <w:rPr>
          <w:rFonts w:ascii="Times New Roman" w:eastAsia="Calibri" w:hAnsi="Times New Roman" w:cs="Times New Roman"/>
          <w:sz w:val="18"/>
        </w:rPr>
        <w:t>Arthropathy</w:t>
      </w:r>
      <w:proofErr w:type="spellEnd"/>
      <w:r w:rsidRPr="00E527F1">
        <w:rPr>
          <w:rFonts w:ascii="Times New Roman" w:eastAsia="Calibri" w:hAnsi="Times New Roman" w:cs="Times New Roman"/>
          <w:sz w:val="18"/>
        </w:rPr>
        <w:t xml:space="preserve">-related pain in a patient with congenital impairment of pain sensation due to hereditary sensory and autonomic neuropathy type II with a rare mutation in the WNK1/HSN2 gene: a case report. </w:t>
      </w:r>
      <w:r w:rsidRPr="00E527F1">
        <w:rPr>
          <w:rFonts w:ascii="Times New Roman" w:eastAsia="Calibri" w:hAnsi="Times New Roman" w:cs="Times New Roman"/>
          <w:i/>
          <w:sz w:val="18"/>
        </w:rPr>
        <w:t xml:space="preserve">BMC </w:t>
      </w:r>
      <w:proofErr w:type="spellStart"/>
      <w:r w:rsidRPr="00E527F1">
        <w:rPr>
          <w:rFonts w:ascii="Times New Roman" w:eastAsia="Calibri" w:hAnsi="Times New Roman" w:cs="Times New Roman"/>
          <w:i/>
          <w:sz w:val="18"/>
        </w:rPr>
        <w:t>Neurol</w:t>
      </w:r>
      <w:proofErr w:type="spellEnd"/>
      <w:r w:rsidRPr="00E527F1">
        <w:rPr>
          <w:rFonts w:ascii="Times New Roman" w:eastAsia="Calibri" w:hAnsi="Times New Roman" w:cs="Times New Roman"/>
          <w:sz w:val="18"/>
        </w:rPr>
        <w:t xml:space="preserve"> </w:t>
      </w:r>
      <w:r w:rsidRPr="00E527F1">
        <w:rPr>
          <w:rFonts w:ascii="Times New Roman" w:eastAsia="Calibri" w:hAnsi="Times New Roman" w:cs="Times New Roman"/>
          <w:b/>
          <w:sz w:val="18"/>
        </w:rPr>
        <w:t>16</w:t>
      </w:r>
      <w:r w:rsidRPr="00E527F1">
        <w:rPr>
          <w:rFonts w:ascii="Times New Roman" w:eastAsia="Calibri" w:hAnsi="Times New Roman" w:cs="Times New Roman"/>
          <w:sz w:val="18"/>
        </w:rPr>
        <w:t>, 201 (2016).</w:t>
      </w:r>
    </w:p>
    <w:p w14:paraId="0974AC80" w14:textId="77777777" w:rsidR="00763873" w:rsidRPr="00E527F1" w:rsidRDefault="00E527F1" w:rsidP="0076387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</w:rPr>
      </w:pPr>
      <w:r w:rsidRPr="00E527F1">
        <w:rPr>
          <w:rFonts w:ascii="Times New Roman" w:eastAsia="Calibri" w:hAnsi="Times New Roman" w:cs="Times New Roman"/>
          <w:sz w:val="18"/>
          <w:lang w:val="fr-CA"/>
        </w:rPr>
        <w:t>4</w:t>
      </w:r>
      <w:r w:rsidR="00763873" w:rsidRPr="00E527F1">
        <w:rPr>
          <w:rFonts w:ascii="Times New Roman" w:eastAsia="Calibri" w:hAnsi="Times New Roman" w:cs="Times New Roman"/>
          <w:sz w:val="18"/>
          <w:lang w:val="fr-CA"/>
        </w:rPr>
        <w:t>.</w:t>
      </w:r>
      <w:r w:rsidR="00763873" w:rsidRPr="00E527F1">
        <w:rPr>
          <w:rFonts w:ascii="Times New Roman" w:eastAsia="Calibri" w:hAnsi="Times New Roman" w:cs="Times New Roman"/>
          <w:sz w:val="18"/>
          <w:lang w:val="fr-CA"/>
        </w:rPr>
        <w:tab/>
      </w:r>
      <w:proofErr w:type="spellStart"/>
      <w:r w:rsidR="00763873" w:rsidRPr="00E527F1">
        <w:rPr>
          <w:rFonts w:ascii="Times New Roman" w:eastAsia="Calibri" w:hAnsi="Times New Roman" w:cs="Times New Roman"/>
          <w:sz w:val="18"/>
          <w:lang w:val="fr-CA"/>
        </w:rPr>
        <w:t>Riviere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  <w:lang w:val="fr-CA"/>
        </w:rPr>
        <w:t xml:space="preserve">, J.B. et al. </w:t>
      </w:r>
      <w:r w:rsidR="00763873" w:rsidRPr="00E527F1">
        <w:rPr>
          <w:rFonts w:ascii="Times New Roman" w:eastAsia="Calibri" w:hAnsi="Times New Roman" w:cs="Times New Roman"/>
          <w:sz w:val="18"/>
        </w:rPr>
        <w:t xml:space="preserve">KIF1A, an axonal transporter of synaptic vesicles, is mutated in hereditary sensory and autonomic neuropathy type 2. </w:t>
      </w:r>
      <w:r w:rsidR="00763873" w:rsidRPr="00E527F1">
        <w:rPr>
          <w:rFonts w:ascii="Times New Roman" w:eastAsia="Calibri" w:hAnsi="Times New Roman" w:cs="Times New Roman"/>
          <w:i/>
          <w:sz w:val="18"/>
        </w:rPr>
        <w:t>Am J Hum Genet</w:t>
      </w:r>
      <w:r w:rsidR="00763873" w:rsidRPr="00E527F1">
        <w:rPr>
          <w:rFonts w:ascii="Times New Roman" w:eastAsia="Calibri" w:hAnsi="Times New Roman" w:cs="Times New Roman"/>
          <w:sz w:val="18"/>
        </w:rPr>
        <w:t xml:space="preserve"> </w:t>
      </w:r>
      <w:r w:rsidR="00763873" w:rsidRPr="00E527F1">
        <w:rPr>
          <w:rFonts w:ascii="Times New Roman" w:eastAsia="Calibri" w:hAnsi="Times New Roman" w:cs="Times New Roman"/>
          <w:b/>
          <w:sz w:val="18"/>
        </w:rPr>
        <w:t>89</w:t>
      </w:r>
      <w:r w:rsidR="00763873" w:rsidRPr="00E527F1">
        <w:rPr>
          <w:rFonts w:ascii="Times New Roman" w:eastAsia="Calibri" w:hAnsi="Times New Roman" w:cs="Times New Roman"/>
          <w:sz w:val="18"/>
        </w:rPr>
        <w:t>, 219-30 (2011).</w:t>
      </w:r>
    </w:p>
    <w:p w14:paraId="5C0A6F95" w14:textId="77777777" w:rsidR="00763873" w:rsidRPr="00E527F1" w:rsidRDefault="00E527F1" w:rsidP="0076387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</w:rPr>
      </w:pPr>
      <w:r w:rsidRPr="00E527F1">
        <w:rPr>
          <w:rFonts w:ascii="Times New Roman" w:eastAsia="Calibri" w:hAnsi="Times New Roman" w:cs="Times New Roman"/>
          <w:sz w:val="18"/>
        </w:rPr>
        <w:t>5</w:t>
      </w:r>
      <w:r w:rsidR="00763873" w:rsidRPr="00E527F1">
        <w:rPr>
          <w:rFonts w:ascii="Times New Roman" w:eastAsia="Calibri" w:hAnsi="Times New Roman" w:cs="Times New Roman"/>
          <w:sz w:val="18"/>
        </w:rPr>
        <w:t>.</w:t>
      </w:r>
      <w:r w:rsidR="00763873" w:rsidRPr="00E527F1">
        <w:rPr>
          <w:rFonts w:ascii="Times New Roman" w:eastAsia="Calibri" w:hAnsi="Times New Roman" w:cs="Times New Roman"/>
          <w:sz w:val="18"/>
        </w:rPr>
        <w:tab/>
      </w:r>
      <w:proofErr w:type="spellStart"/>
      <w:r w:rsidR="00763873" w:rsidRPr="00E527F1">
        <w:rPr>
          <w:rFonts w:ascii="Times New Roman" w:eastAsia="Calibri" w:hAnsi="Times New Roman" w:cs="Times New Roman"/>
          <w:sz w:val="18"/>
        </w:rPr>
        <w:t>Hirokawa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, N., Noda, Y., Tanaka, Y. &amp; </w:t>
      </w:r>
      <w:proofErr w:type="spellStart"/>
      <w:r w:rsidR="00763873" w:rsidRPr="00E527F1">
        <w:rPr>
          <w:rFonts w:ascii="Times New Roman" w:eastAsia="Calibri" w:hAnsi="Times New Roman" w:cs="Times New Roman"/>
          <w:sz w:val="18"/>
        </w:rPr>
        <w:t>Niwa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, S. Kinesin superfamily motor proteins and intracellular transport. </w:t>
      </w:r>
      <w:r w:rsidR="00763873" w:rsidRPr="00E527F1">
        <w:rPr>
          <w:rFonts w:ascii="Times New Roman" w:eastAsia="Calibri" w:hAnsi="Times New Roman" w:cs="Times New Roman"/>
          <w:i/>
          <w:sz w:val="18"/>
        </w:rPr>
        <w:t xml:space="preserve">Nat Rev </w:t>
      </w:r>
      <w:proofErr w:type="spellStart"/>
      <w:r w:rsidR="00763873" w:rsidRPr="00E527F1">
        <w:rPr>
          <w:rFonts w:ascii="Times New Roman" w:eastAsia="Calibri" w:hAnsi="Times New Roman" w:cs="Times New Roman"/>
          <w:i/>
          <w:sz w:val="18"/>
        </w:rPr>
        <w:t>Mol</w:t>
      </w:r>
      <w:proofErr w:type="spellEnd"/>
      <w:r w:rsidR="00763873" w:rsidRPr="00E527F1">
        <w:rPr>
          <w:rFonts w:ascii="Times New Roman" w:eastAsia="Calibri" w:hAnsi="Times New Roman" w:cs="Times New Roman"/>
          <w:i/>
          <w:sz w:val="18"/>
        </w:rPr>
        <w:t xml:space="preserve"> Cell </w:t>
      </w:r>
      <w:proofErr w:type="spellStart"/>
      <w:r w:rsidR="00763873" w:rsidRPr="00E527F1">
        <w:rPr>
          <w:rFonts w:ascii="Times New Roman" w:eastAsia="Calibri" w:hAnsi="Times New Roman" w:cs="Times New Roman"/>
          <w:i/>
          <w:sz w:val="18"/>
        </w:rPr>
        <w:t>Biol</w:t>
      </w:r>
      <w:proofErr w:type="spellEnd"/>
      <w:r w:rsidR="00763873" w:rsidRPr="00E527F1">
        <w:rPr>
          <w:rFonts w:ascii="Times New Roman" w:eastAsia="Calibri" w:hAnsi="Times New Roman" w:cs="Times New Roman"/>
          <w:sz w:val="18"/>
        </w:rPr>
        <w:t xml:space="preserve"> </w:t>
      </w:r>
      <w:r w:rsidR="00763873" w:rsidRPr="00E527F1">
        <w:rPr>
          <w:rFonts w:ascii="Times New Roman" w:eastAsia="Calibri" w:hAnsi="Times New Roman" w:cs="Times New Roman"/>
          <w:b/>
          <w:sz w:val="18"/>
        </w:rPr>
        <w:t>10</w:t>
      </w:r>
      <w:r w:rsidR="00763873" w:rsidRPr="00E527F1">
        <w:rPr>
          <w:rFonts w:ascii="Times New Roman" w:eastAsia="Calibri" w:hAnsi="Times New Roman" w:cs="Times New Roman"/>
          <w:sz w:val="18"/>
        </w:rPr>
        <w:t>, 682-96 (2009).</w:t>
      </w:r>
    </w:p>
    <w:p w14:paraId="1767931A" w14:textId="77777777" w:rsidR="00763873" w:rsidRPr="00E527F1" w:rsidRDefault="00763873" w:rsidP="0076387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</w:rPr>
      </w:pPr>
    </w:p>
    <w:p w14:paraId="7B831C77" w14:textId="77777777" w:rsidR="00AE3E37" w:rsidRPr="00E527F1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14:paraId="6FE80121" w14:textId="77777777" w:rsidR="00AE3E37" w:rsidRPr="00E527F1" w:rsidRDefault="00A64F13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527F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527F1">
        <w:rPr>
          <w:rFonts w:ascii="Times New Roman" w:hAnsi="Times New Roman" w:cs="Times New Roman"/>
        </w:rPr>
        <w:t xml:space="preserve">  </w:t>
      </w:r>
    </w:p>
    <w:p w14:paraId="32805197" w14:textId="77777777" w:rsidR="00AE3E37" w:rsidRPr="00E527F1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7FC6D868" w14:textId="77777777" w:rsidR="00AE3E37" w:rsidRPr="00E527F1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527F1">
        <w:rPr>
          <w:rFonts w:ascii="Times New Roman" w:hAnsi="Times New Roman" w:cs="Times New Roman"/>
          <w:noProof/>
          <w:sz w:val="4"/>
        </w:rPr>
        <mc:AlternateContent>
          <mc:Choice Requires="wpg">
            <w:drawing>
              <wp:inline distT="0" distB="0" distL="0" distR="0" wp14:anchorId="72846E1E" wp14:editId="5D817C7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A6903B9" w14:textId="77777777" w:rsidR="00AE3E37" w:rsidRPr="00E527F1" w:rsidRDefault="00B2130E" w:rsidP="00404E5B">
      <w:pPr>
        <w:spacing w:before="92"/>
        <w:ind w:right="42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</w:t>
      </w:r>
      <w:r w:rsidR="00A9710C" w:rsidRPr="00E527F1">
        <w:rPr>
          <w:rFonts w:ascii="Times New Roman" w:hAnsi="Times New Roman" w:cs="Times New Roman"/>
          <w:color w:val="BF5A14"/>
        </w:rPr>
        <w:t>Biography</w:t>
      </w:r>
      <w:r w:rsidR="00404E5B" w:rsidRPr="00E527F1">
        <w:rPr>
          <w:rFonts w:ascii="Times New Roman" w:hAnsi="Times New Roman" w:cs="Times New Roman"/>
          <w:color w:val="BF5A14"/>
        </w:rPr>
        <w:t xml:space="preserve"> </w:t>
      </w:r>
    </w:p>
    <w:p w14:paraId="79C08015" w14:textId="77777777" w:rsidR="00AE3E37" w:rsidRPr="00E527F1" w:rsidRDefault="00EC52D8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4"/>
        </w:rPr>
      </w:pPr>
      <w:r w:rsidRPr="00E527F1">
        <w:rPr>
          <w:rFonts w:ascii="Times New Roman" w:hAnsi="Times New Roman" w:cs="Times New Roman"/>
          <w:sz w:val="14"/>
        </w:rPr>
        <w:t xml:space="preserve">Sadaf </w:t>
      </w:r>
      <w:proofErr w:type="spellStart"/>
      <w:r w:rsidRPr="00E527F1">
        <w:rPr>
          <w:rFonts w:ascii="Times New Roman" w:hAnsi="Times New Roman" w:cs="Times New Roman"/>
          <w:sz w:val="14"/>
        </w:rPr>
        <w:t>Mohtashami</w:t>
      </w:r>
      <w:proofErr w:type="spellEnd"/>
      <w:r w:rsidRPr="00E527F1">
        <w:rPr>
          <w:rFonts w:ascii="Times New Roman" w:hAnsi="Times New Roman" w:cs="Times New Roman"/>
          <w:sz w:val="14"/>
        </w:rPr>
        <w:t xml:space="preserve"> is a master’s student in the division of experimental medicine in the Faculty of medicine at McGill University. She is </w:t>
      </w:r>
      <w:r w:rsidR="00555935">
        <w:rPr>
          <w:rFonts w:ascii="Times New Roman" w:hAnsi="Times New Roman" w:cs="Times New Roman"/>
          <w:sz w:val="14"/>
        </w:rPr>
        <w:t>pursuing her research</w:t>
      </w:r>
      <w:r w:rsidRPr="00E527F1">
        <w:rPr>
          <w:rFonts w:ascii="Times New Roman" w:hAnsi="Times New Roman" w:cs="Times New Roman"/>
          <w:sz w:val="14"/>
        </w:rPr>
        <w:t xml:space="preserve"> under </w:t>
      </w:r>
      <w:r w:rsidR="00A70815" w:rsidRPr="00E527F1">
        <w:rPr>
          <w:rFonts w:ascii="Times New Roman" w:hAnsi="Times New Roman" w:cs="Times New Roman"/>
          <w:sz w:val="14"/>
        </w:rPr>
        <w:t xml:space="preserve">the </w:t>
      </w:r>
      <w:r w:rsidRPr="00E527F1">
        <w:rPr>
          <w:rFonts w:ascii="Times New Roman" w:hAnsi="Times New Roman" w:cs="Times New Roman"/>
          <w:sz w:val="14"/>
        </w:rPr>
        <w:t>supervision of Dr. Guy</w:t>
      </w:r>
      <w:r w:rsidR="00291EAE" w:rsidRPr="00E527F1">
        <w:rPr>
          <w:rFonts w:ascii="Times New Roman" w:hAnsi="Times New Roman" w:cs="Times New Roman"/>
          <w:sz w:val="14"/>
        </w:rPr>
        <w:t xml:space="preserve"> Rouleau</w:t>
      </w:r>
      <w:r w:rsidR="00A70815" w:rsidRPr="00E527F1">
        <w:rPr>
          <w:rFonts w:ascii="Times New Roman" w:hAnsi="Times New Roman" w:cs="Times New Roman"/>
          <w:sz w:val="14"/>
        </w:rPr>
        <w:t xml:space="preserve"> who has contributed to the identification of over 20 disease-causing genes and new mutational mechanisms. The laboratory team of </w:t>
      </w:r>
      <w:r w:rsidR="003014BB">
        <w:rPr>
          <w:rFonts w:ascii="Times New Roman" w:hAnsi="Times New Roman" w:cs="Times New Roman"/>
          <w:sz w:val="14"/>
        </w:rPr>
        <w:t xml:space="preserve">Dr. </w:t>
      </w:r>
      <w:r w:rsidR="003014BB" w:rsidRPr="00E527F1">
        <w:rPr>
          <w:rFonts w:ascii="Times New Roman" w:hAnsi="Times New Roman" w:cs="Times New Roman"/>
          <w:sz w:val="14"/>
        </w:rPr>
        <w:t>Rouleau</w:t>
      </w:r>
      <w:r w:rsidR="00A70815" w:rsidRPr="00E527F1">
        <w:rPr>
          <w:rFonts w:ascii="Times New Roman" w:hAnsi="Times New Roman" w:cs="Times New Roman"/>
          <w:sz w:val="14"/>
        </w:rPr>
        <w:t xml:space="preserve"> is focused on identifying genes causing neurological and psychiatric diseases and on understanding the biological function of those genes.</w:t>
      </w:r>
    </w:p>
    <w:p w14:paraId="68FEA874" w14:textId="77777777" w:rsidR="00AE3E37" w:rsidRPr="00E527F1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4"/>
        </w:rPr>
      </w:pPr>
      <w:r w:rsidRPr="00E527F1">
        <w:rPr>
          <w:rFonts w:ascii="Times New Roman" w:hAnsi="Times New Roman" w:cs="Times New Roman"/>
          <w:sz w:val="14"/>
        </w:rPr>
        <w:t xml:space="preserve">Email: </w:t>
      </w:r>
      <w:r w:rsidR="00331ED2" w:rsidRPr="00E527F1">
        <w:rPr>
          <w:rFonts w:ascii="Times New Roman" w:hAnsi="Times New Roman" w:cs="Times New Roman"/>
          <w:sz w:val="14"/>
        </w:rPr>
        <w:t>sadaf.mohtashami@mail.mcgill.ca</w:t>
      </w:r>
    </w:p>
    <w:p w14:paraId="0C9149AD" w14:textId="77777777" w:rsidR="00AE3E37" w:rsidRPr="00E527F1" w:rsidRDefault="00292ED9">
      <w:pPr>
        <w:pStyle w:val="BodyText"/>
        <w:spacing w:before="2"/>
        <w:rPr>
          <w:rFonts w:ascii="Times New Roman" w:hAnsi="Times New Roman" w:cs="Times New Roman"/>
          <w:sz w:val="19"/>
        </w:rPr>
      </w:pPr>
      <w:r w:rsidRPr="00E527F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1BF2DF" wp14:editId="3A41215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CC43C07" w14:textId="77777777" w:rsidR="00AE3E37" w:rsidRPr="00E527F1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4F3FABA3" w14:textId="77777777" w:rsidR="00AE3E37" w:rsidRPr="00E527F1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58A876E9" w14:textId="77777777" w:rsidR="00AE3E37" w:rsidRPr="00E527F1" w:rsidRDefault="00AE3E37">
      <w:pPr>
        <w:pStyle w:val="BodyText"/>
        <w:spacing w:before="7"/>
        <w:rPr>
          <w:rFonts w:ascii="Times New Roman" w:hAnsi="Times New Roman" w:cs="Times New Roman"/>
          <w:sz w:val="29"/>
        </w:rPr>
      </w:pPr>
    </w:p>
    <w:p w14:paraId="51E6BBA9" w14:textId="77777777" w:rsidR="00AE3E37" w:rsidRPr="00E527F1" w:rsidRDefault="00A9710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E527F1">
        <w:rPr>
          <w:rFonts w:ascii="Times New Roman" w:hAnsi="Times New Roman" w:cs="Times New Roman"/>
          <w:b/>
          <w:sz w:val="20"/>
        </w:rPr>
        <w:t>Notes/Comments:</w:t>
      </w:r>
    </w:p>
    <w:p w14:paraId="1BBA1545" w14:textId="77777777" w:rsidR="00AE3E37" w:rsidRPr="00E527F1" w:rsidRDefault="00AE3E37">
      <w:pPr>
        <w:rPr>
          <w:rFonts w:ascii="Times New Roman" w:hAnsi="Times New Roman" w:cs="Times New Roman"/>
          <w:sz w:val="24"/>
        </w:rPr>
        <w:sectPr w:rsidR="00AE3E37" w:rsidRPr="00E527F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CCEA77F" w14:textId="77777777" w:rsidR="00AE3E37" w:rsidRPr="00E527F1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527F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9CEEC" w14:textId="77777777" w:rsidR="007A4BA2" w:rsidRDefault="007A4BA2">
      <w:r>
        <w:separator/>
      </w:r>
    </w:p>
  </w:endnote>
  <w:endnote w:type="continuationSeparator" w:id="0">
    <w:p w14:paraId="4AED3AF1" w14:textId="77777777" w:rsidR="007A4BA2" w:rsidRDefault="007A4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8B95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489DEAC" wp14:editId="5830325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0E0A1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0A596A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89DEAC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70E0A1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0A596A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C07325B" wp14:editId="4B239A3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25BD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A8A05B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07325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9025BD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A8A05B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FE0CD15" wp14:editId="5E287D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0EE9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6DD36D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E0CD1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750EE9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6DD36D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83AA3" w14:textId="77777777" w:rsidR="007A4BA2" w:rsidRDefault="007A4BA2">
      <w:r>
        <w:separator/>
      </w:r>
    </w:p>
  </w:footnote>
  <w:footnote w:type="continuationSeparator" w:id="0">
    <w:p w14:paraId="0C8B5051" w14:textId="77777777" w:rsidR="007A4BA2" w:rsidRDefault="007A4B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0227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A1AEC6" wp14:editId="17BAAA1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D577A" w14:textId="77777777" w:rsidR="00AE3E37" w:rsidRPr="00EC52D8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</w:pPr>
                          <w:r w:rsidRPr="00EC52D8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T Furuta et al., J Pai n Relief 2016, 5:3(Suppl) </w:t>
                          </w:r>
                          <w:r w:rsidR="007A4BA2">
                            <w:fldChar w:fldCharType="begin"/>
                          </w:r>
                          <w:r w:rsidR="007A4BA2" w:rsidRPr="00EC52D8">
                            <w:rPr>
                              <w:lang w:val="fr-CA"/>
                            </w:rPr>
                            <w:instrText xml:space="preserve"> HYPERLINK "http://dx.doi.org/10.4172/2167-0846.C1.006" \h </w:instrText>
                          </w:r>
                          <w:r w:rsidR="007A4BA2">
                            <w:fldChar w:fldCharType="separate"/>
                          </w:r>
                          <w:r w:rsidRPr="00EC52D8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http://dx.doi.org/10.4172/2167-0846.C1.006</w:t>
                          </w:r>
                          <w:r w:rsidR="007A4BA2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A1AEC6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B7D577A" w14:textId="77777777" w:rsidR="00AE3E37" w:rsidRPr="00EC52D8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</w:pPr>
                    <w:r w:rsidRPr="00EC52D8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T Furuta et al., J Pai n Relief 2016, 5:3(Suppl) </w:t>
                    </w:r>
                    <w:r w:rsidR="007A4BA2">
                      <w:fldChar w:fldCharType="begin"/>
                    </w:r>
                    <w:r w:rsidR="007A4BA2" w:rsidRPr="00EC52D8">
                      <w:rPr>
                        <w:lang w:val="fr-CA"/>
                      </w:rPr>
                      <w:instrText xml:space="preserve"> HYPERLINK "http://dx.doi.org/10.4172/2167-0846.C1.006" \h </w:instrText>
                    </w:r>
                    <w:r w:rsidR="007A4BA2">
                      <w:fldChar w:fldCharType="separate"/>
                    </w:r>
                    <w:r w:rsidRPr="00EC52D8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http://dx.doi.org/10.4172/2167-0846.C1.006</w:t>
                    </w:r>
                    <w:r w:rsidR="007A4BA2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F1BE4C2" wp14:editId="1C23CD5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442B6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A421E2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1BE4C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8442B6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A421E2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1EAE"/>
    <w:rsid w:val="00292ED9"/>
    <w:rsid w:val="003014BB"/>
    <w:rsid w:val="00331ED2"/>
    <w:rsid w:val="0037538E"/>
    <w:rsid w:val="00404E5B"/>
    <w:rsid w:val="00414F7B"/>
    <w:rsid w:val="004355DC"/>
    <w:rsid w:val="004749B4"/>
    <w:rsid w:val="00494130"/>
    <w:rsid w:val="004C52CC"/>
    <w:rsid w:val="004F3523"/>
    <w:rsid w:val="00555935"/>
    <w:rsid w:val="005973B9"/>
    <w:rsid w:val="005B3A56"/>
    <w:rsid w:val="006060CE"/>
    <w:rsid w:val="0063497F"/>
    <w:rsid w:val="00763873"/>
    <w:rsid w:val="007A4BA2"/>
    <w:rsid w:val="00873DF0"/>
    <w:rsid w:val="008756E6"/>
    <w:rsid w:val="00897E2C"/>
    <w:rsid w:val="009B2D44"/>
    <w:rsid w:val="00A07E82"/>
    <w:rsid w:val="00A64F13"/>
    <w:rsid w:val="00A70815"/>
    <w:rsid w:val="00A9710C"/>
    <w:rsid w:val="00AE3E37"/>
    <w:rsid w:val="00B2130E"/>
    <w:rsid w:val="00B21A57"/>
    <w:rsid w:val="00C33602"/>
    <w:rsid w:val="00CD6F55"/>
    <w:rsid w:val="00DE3104"/>
    <w:rsid w:val="00E527F1"/>
    <w:rsid w:val="00EC52D8"/>
    <w:rsid w:val="00F72EEA"/>
    <w:rsid w:val="00F84CAE"/>
    <w:rsid w:val="00FB1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C1758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3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895</Words>
  <Characters>5103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Sadaf Mohtashami</cp:lastModifiedBy>
  <cp:revision>2</cp:revision>
  <dcterms:created xsi:type="dcterms:W3CDTF">2017-03-30T18:03:00Z</dcterms:created>
  <dcterms:modified xsi:type="dcterms:W3CDTF">2017-03-30T18:03:00Z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