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E34234" w14:textId="2CE147E3" w:rsidR="004E38C5" w:rsidRDefault="004E38C5" w:rsidP="00220262">
      <w:pPr>
        <w:ind w:left="-270" w:right="-630"/>
        <w:rPr>
          <w:rFonts w:ascii="Arial" w:hAnsi="Arial"/>
        </w:rPr>
      </w:pPr>
      <w:r w:rsidRPr="00550877">
        <w:rPr>
          <w:rFonts w:ascii="Arial" w:hAnsi="Arial"/>
        </w:rPr>
        <w:t xml:space="preserve">Title: </w:t>
      </w:r>
      <w:r w:rsidR="00550877" w:rsidRPr="00550877">
        <w:rPr>
          <w:rFonts w:ascii="Arial" w:hAnsi="Arial"/>
        </w:rPr>
        <w:t>The role of hematopoietic growth factors in</w:t>
      </w:r>
      <w:r w:rsidR="00BA0B4F">
        <w:rPr>
          <w:rFonts w:ascii="Arial" w:hAnsi="Arial"/>
        </w:rPr>
        <w:t xml:space="preserve"> recovery of</w:t>
      </w:r>
      <w:r w:rsidR="00550877" w:rsidRPr="00550877">
        <w:rPr>
          <w:rFonts w:ascii="Arial" w:hAnsi="Arial"/>
        </w:rPr>
        <w:t xml:space="preserve"> </w:t>
      </w:r>
      <w:proofErr w:type="spellStart"/>
      <w:r w:rsidR="00550877" w:rsidRPr="00550877">
        <w:rPr>
          <w:rFonts w:ascii="Arial" w:hAnsi="Arial"/>
        </w:rPr>
        <w:t>subacute</w:t>
      </w:r>
      <w:proofErr w:type="spellEnd"/>
      <w:r w:rsidR="00550877" w:rsidRPr="00550877">
        <w:rPr>
          <w:rFonts w:ascii="Arial" w:hAnsi="Arial"/>
        </w:rPr>
        <w:t xml:space="preserve"> phase of traumatic brain injury</w:t>
      </w:r>
      <w:r w:rsidR="00E23734">
        <w:rPr>
          <w:rFonts w:ascii="Arial" w:hAnsi="Arial"/>
        </w:rPr>
        <w:t>.</w:t>
      </w:r>
    </w:p>
    <w:p w14:paraId="70B581E5" w14:textId="77777777" w:rsidR="00220262" w:rsidRPr="00550877" w:rsidRDefault="00220262" w:rsidP="00220262">
      <w:pPr>
        <w:ind w:left="-270" w:right="-630"/>
        <w:rPr>
          <w:rFonts w:ascii="Arial" w:hAnsi="Arial"/>
        </w:rPr>
      </w:pPr>
    </w:p>
    <w:p w14:paraId="4D2F52D2" w14:textId="77777777" w:rsidR="003C56BD" w:rsidRDefault="004E38C5" w:rsidP="00220262">
      <w:pPr>
        <w:ind w:left="-270" w:right="-630"/>
        <w:rPr>
          <w:rFonts w:ascii="Arial" w:hAnsi="Arial"/>
        </w:rPr>
      </w:pPr>
      <w:r w:rsidRPr="00550877">
        <w:rPr>
          <w:rFonts w:ascii="Arial" w:hAnsi="Arial"/>
        </w:rPr>
        <w:t>Authors</w:t>
      </w:r>
      <w:r w:rsidR="00550877" w:rsidRPr="00550877">
        <w:rPr>
          <w:rFonts w:ascii="Arial" w:hAnsi="Arial"/>
        </w:rPr>
        <w:t>: Gentian</w:t>
      </w:r>
      <w:r w:rsidR="00113123">
        <w:rPr>
          <w:rFonts w:ascii="Arial" w:hAnsi="Arial"/>
        </w:rPr>
        <w:t xml:space="preserve"> Toshkezi MD, Li-</w:t>
      </w:r>
      <w:proofErr w:type="spellStart"/>
      <w:r w:rsidR="00113123">
        <w:rPr>
          <w:rFonts w:ascii="Arial" w:hAnsi="Arial"/>
        </w:rPr>
        <w:t>Ru</w:t>
      </w:r>
      <w:proofErr w:type="spellEnd"/>
      <w:r w:rsidR="00113123">
        <w:rPr>
          <w:rFonts w:ascii="Arial" w:hAnsi="Arial"/>
        </w:rPr>
        <w:t xml:space="preserve"> Zhao MD, PhD</w:t>
      </w:r>
      <w:r w:rsidR="002749C5" w:rsidRPr="00550877">
        <w:rPr>
          <w:rFonts w:ascii="Arial" w:hAnsi="Arial"/>
        </w:rPr>
        <w:t>, Michele</w:t>
      </w:r>
      <w:r w:rsidR="007B0AB1">
        <w:rPr>
          <w:rFonts w:ascii="Arial" w:hAnsi="Arial"/>
        </w:rPr>
        <w:t xml:space="preserve"> Kyle, Sharon Longo, </w:t>
      </w:r>
      <w:proofErr w:type="gramStart"/>
      <w:r w:rsidR="00550877" w:rsidRPr="00550877">
        <w:rPr>
          <w:rFonts w:ascii="Arial" w:hAnsi="Arial"/>
        </w:rPr>
        <w:t>Lawrence</w:t>
      </w:r>
      <w:proofErr w:type="gramEnd"/>
      <w:r w:rsidR="00550877" w:rsidRPr="00550877">
        <w:rPr>
          <w:rFonts w:ascii="Arial" w:hAnsi="Arial"/>
        </w:rPr>
        <w:t xml:space="preserve"> Chin MD FACS</w:t>
      </w:r>
    </w:p>
    <w:p w14:paraId="22B955E2" w14:textId="77777777" w:rsidR="003C56BD" w:rsidRDefault="003C56BD" w:rsidP="00220262">
      <w:pPr>
        <w:ind w:left="-270" w:right="-630"/>
        <w:rPr>
          <w:rFonts w:ascii="Arial" w:hAnsi="Arial"/>
        </w:rPr>
      </w:pPr>
      <w:bookmarkStart w:id="0" w:name="_GoBack"/>
      <w:bookmarkEnd w:id="0"/>
    </w:p>
    <w:p w14:paraId="406F66D5" w14:textId="46A428AD" w:rsidR="004E38C5" w:rsidRPr="00550877" w:rsidRDefault="003C56BD" w:rsidP="00220262">
      <w:pPr>
        <w:ind w:left="-270" w:right="-630"/>
        <w:rPr>
          <w:rFonts w:ascii="Arial" w:hAnsi="Arial"/>
        </w:rPr>
      </w:pPr>
      <w:r>
        <w:rPr>
          <w:rFonts w:ascii="Arial" w:hAnsi="Arial"/>
        </w:rPr>
        <w:t xml:space="preserve">Department of Neurosurgery, SUNY Upstate Medical University, Syracuse, New york </w:t>
      </w:r>
      <w:r w:rsidR="00550877" w:rsidRPr="00550877">
        <w:rPr>
          <w:rFonts w:ascii="Arial" w:hAnsi="Arial"/>
        </w:rPr>
        <w:t xml:space="preserve"> </w:t>
      </w:r>
    </w:p>
    <w:p w14:paraId="7E452F11" w14:textId="77777777" w:rsidR="00220262" w:rsidRDefault="00220262" w:rsidP="00220262">
      <w:pPr>
        <w:ind w:left="-270" w:right="-630"/>
        <w:rPr>
          <w:rFonts w:ascii="Arial" w:hAnsi="Arial"/>
        </w:rPr>
      </w:pPr>
    </w:p>
    <w:p w14:paraId="0A5A297E" w14:textId="77777777" w:rsidR="00220262" w:rsidRDefault="004E38C5" w:rsidP="00220262">
      <w:pPr>
        <w:widowControl w:val="0"/>
        <w:autoSpaceDE w:val="0"/>
        <w:autoSpaceDN w:val="0"/>
        <w:adjustRightInd w:val="0"/>
        <w:spacing w:after="240"/>
        <w:ind w:left="-270" w:right="-630"/>
        <w:contextualSpacing/>
        <w:rPr>
          <w:rFonts w:ascii="Arial" w:hAnsi="Arial" w:cs="Times New Roman"/>
        </w:rPr>
      </w:pPr>
      <w:r w:rsidRPr="00550877">
        <w:rPr>
          <w:rFonts w:ascii="Arial" w:hAnsi="Arial"/>
        </w:rPr>
        <w:t>Purpose</w:t>
      </w:r>
      <w:r w:rsidR="002749C5">
        <w:rPr>
          <w:rFonts w:ascii="Arial" w:hAnsi="Arial"/>
        </w:rPr>
        <w:t>:</w:t>
      </w:r>
      <w:r w:rsidR="00550877" w:rsidRPr="00550877">
        <w:rPr>
          <w:rFonts w:ascii="Times New Roman" w:hAnsi="Times New Roman" w:cs="Times New Roman"/>
        </w:rPr>
        <w:t xml:space="preserve"> </w:t>
      </w:r>
      <w:r w:rsidR="00550877" w:rsidRPr="00550877">
        <w:rPr>
          <w:rFonts w:ascii="Arial" w:hAnsi="Arial" w:cs="Times New Roman"/>
        </w:rPr>
        <w:t xml:space="preserve">The </w:t>
      </w:r>
      <w:proofErr w:type="spellStart"/>
      <w:r w:rsidR="00550877" w:rsidRPr="00550877">
        <w:rPr>
          <w:rFonts w:ascii="Arial" w:hAnsi="Arial" w:cs="Times New Roman"/>
        </w:rPr>
        <w:t>subacute</w:t>
      </w:r>
      <w:proofErr w:type="spellEnd"/>
      <w:r w:rsidR="00550877" w:rsidRPr="00550877">
        <w:rPr>
          <w:rFonts w:ascii="Arial" w:hAnsi="Arial" w:cs="Times New Roman"/>
        </w:rPr>
        <w:t xml:space="preserve"> phase of traumatic brain injury (TBI) is a unique time period when both the secondary damage and repair process occur in the brain after injury. The lack of pharmaceutical therapy for </w:t>
      </w:r>
      <w:proofErr w:type="spellStart"/>
      <w:r w:rsidR="00550877" w:rsidRPr="00550877">
        <w:rPr>
          <w:rFonts w:ascii="Arial" w:hAnsi="Arial" w:cs="Times New Roman"/>
        </w:rPr>
        <w:t>subacute</w:t>
      </w:r>
      <w:proofErr w:type="spellEnd"/>
      <w:r w:rsidR="00550877" w:rsidRPr="00550877">
        <w:rPr>
          <w:rFonts w:ascii="Arial" w:hAnsi="Arial" w:cs="Times New Roman"/>
        </w:rPr>
        <w:t xml:space="preserve"> TBI remains a crucial medical challenge. Stem cell factor (SCF) and granulocyte-colony stimulating factor (G-CSF), two key hematopoietic growth factors, have shown </w:t>
      </w:r>
      <w:proofErr w:type="spellStart"/>
      <w:r w:rsidR="00550877" w:rsidRPr="00550877">
        <w:rPr>
          <w:rFonts w:ascii="Arial" w:hAnsi="Arial" w:cs="Times New Roman"/>
        </w:rPr>
        <w:t>neuroprotective</w:t>
      </w:r>
      <w:proofErr w:type="spellEnd"/>
      <w:r w:rsidR="00550877" w:rsidRPr="00550877">
        <w:rPr>
          <w:rFonts w:ascii="Arial" w:hAnsi="Arial" w:cs="Times New Roman"/>
        </w:rPr>
        <w:t xml:space="preserve"> and </w:t>
      </w:r>
      <w:proofErr w:type="spellStart"/>
      <w:r w:rsidR="00550877" w:rsidRPr="00550877">
        <w:rPr>
          <w:rFonts w:ascii="Arial" w:hAnsi="Arial" w:cs="Times New Roman"/>
        </w:rPr>
        <w:t>neurorestorative</w:t>
      </w:r>
      <w:proofErr w:type="spellEnd"/>
      <w:r w:rsidR="00550877" w:rsidRPr="00550877">
        <w:rPr>
          <w:rFonts w:ascii="Arial" w:hAnsi="Arial" w:cs="Times New Roman"/>
        </w:rPr>
        <w:t xml:space="preserve"> effects in experimental stroke. The objective of this study is to determine the therapeutic efficacy of SCF+G-CSF in </w:t>
      </w:r>
      <w:proofErr w:type="spellStart"/>
      <w:r w:rsidR="00550877" w:rsidRPr="00550877">
        <w:rPr>
          <w:rFonts w:ascii="Arial" w:hAnsi="Arial" w:cs="Times New Roman"/>
        </w:rPr>
        <w:t>subacute</w:t>
      </w:r>
      <w:proofErr w:type="spellEnd"/>
      <w:r w:rsidR="00550877" w:rsidRPr="00550877">
        <w:rPr>
          <w:rFonts w:ascii="Arial" w:hAnsi="Arial" w:cs="Times New Roman"/>
        </w:rPr>
        <w:t xml:space="preserve"> TBI. Using molecular and cellular approaches and behavioral tests, this objective will be achieved th</w:t>
      </w:r>
      <w:r w:rsidR="002D74B5">
        <w:rPr>
          <w:rFonts w:ascii="Arial" w:hAnsi="Arial" w:cs="Times New Roman"/>
        </w:rPr>
        <w:t xml:space="preserve">rough the accomplishment </w:t>
      </w:r>
      <w:r w:rsidR="00550877" w:rsidRPr="00550877">
        <w:rPr>
          <w:rFonts w:ascii="Arial" w:hAnsi="Arial" w:cs="Times New Roman"/>
        </w:rPr>
        <w:t xml:space="preserve">experiments determining the efficacy of SCF+G-CSF on mediation of inflammatory response and on the enhancement of brain recovery in </w:t>
      </w:r>
      <w:proofErr w:type="spellStart"/>
      <w:r w:rsidR="00550877" w:rsidRPr="00550877">
        <w:rPr>
          <w:rFonts w:ascii="Arial" w:hAnsi="Arial" w:cs="Times New Roman"/>
        </w:rPr>
        <w:t>subacute</w:t>
      </w:r>
      <w:proofErr w:type="spellEnd"/>
      <w:r w:rsidR="00550877" w:rsidRPr="00550877">
        <w:rPr>
          <w:rFonts w:ascii="Arial" w:hAnsi="Arial" w:cs="Times New Roman"/>
        </w:rPr>
        <w:t xml:space="preserve"> TBI. This study is significant because it targets a critical need in developing treatment for brain re</w:t>
      </w:r>
      <w:r w:rsidR="00EA75EB">
        <w:rPr>
          <w:rFonts w:ascii="Arial" w:hAnsi="Arial" w:cs="Times New Roman"/>
        </w:rPr>
        <w:t xml:space="preserve">pair and protection in </w:t>
      </w:r>
      <w:proofErr w:type="spellStart"/>
      <w:r w:rsidR="00EA75EB">
        <w:rPr>
          <w:rFonts w:ascii="Arial" w:hAnsi="Arial" w:cs="Times New Roman"/>
        </w:rPr>
        <w:t>subacute</w:t>
      </w:r>
      <w:proofErr w:type="spellEnd"/>
      <w:r w:rsidR="00EA75EB">
        <w:rPr>
          <w:rFonts w:ascii="Arial" w:hAnsi="Arial" w:cs="Times New Roman"/>
        </w:rPr>
        <w:t xml:space="preserve"> </w:t>
      </w:r>
      <w:r w:rsidR="00550877" w:rsidRPr="00550877">
        <w:rPr>
          <w:rFonts w:ascii="Arial" w:hAnsi="Arial" w:cs="Times New Roman"/>
        </w:rPr>
        <w:t xml:space="preserve">TBI. </w:t>
      </w:r>
      <w:r w:rsidR="00220262">
        <w:rPr>
          <w:rFonts w:ascii="Arial" w:hAnsi="Arial" w:cs="Times New Roman"/>
        </w:rPr>
        <w:t xml:space="preserve"> </w:t>
      </w:r>
    </w:p>
    <w:p w14:paraId="21F4139F" w14:textId="77777777" w:rsidR="00220262" w:rsidRDefault="004E38C5" w:rsidP="00220262">
      <w:pPr>
        <w:widowControl w:val="0"/>
        <w:autoSpaceDE w:val="0"/>
        <w:autoSpaceDN w:val="0"/>
        <w:adjustRightInd w:val="0"/>
        <w:spacing w:after="240"/>
        <w:ind w:left="-270" w:right="-630"/>
        <w:contextualSpacing/>
        <w:rPr>
          <w:rFonts w:ascii="Arial" w:hAnsi="Arial" w:cs="Times New Roman"/>
        </w:rPr>
      </w:pPr>
      <w:r w:rsidRPr="00550877">
        <w:rPr>
          <w:rFonts w:ascii="Arial" w:hAnsi="Arial"/>
        </w:rPr>
        <w:t>Methods</w:t>
      </w:r>
      <w:r w:rsidR="00550877">
        <w:rPr>
          <w:rFonts w:ascii="Arial" w:hAnsi="Arial"/>
        </w:rPr>
        <w:t xml:space="preserve">: </w:t>
      </w:r>
      <w:r w:rsidR="00550877" w:rsidRPr="00550877">
        <w:rPr>
          <w:rFonts w:ascii="Arial" w:hAnsi="Arial" w:cs="Arial"/>
        </w:rPr>
        <w:t>After induction of TBI, mice</w:t>
      </w:r>
      <w:r w:rsidR="00550877">
        <w:rPr>
          <w:rFonts w:ascii="Arial" w:hAnsi="Arial" w:cs="Arial"/>
        </w:rPr>
        <w:t xml:space="preserve"> will be randomly divided into 3</w:t>
      </w:r>
      <w:r w:rsidR="00550877" w:rsidRPr="00550877">
        <w:rPr>
          <w:rFonts w:ascii="Arial" w:hAnsi="Arial" w:cs="Arial"/>
        </w:rPr>
        <w:t xml:space="preserve"> groups: a vehicle control group, </w:t>
      </w:r>
      <w:r w:rsidR="00550877">
        <w:rPr>
          <w:rFonts w:ascii="Arial" w:hAnsi="Arial" w:cs="Arial"/>
        </w:rPr>
        <w:t xml:space="preserve">SCF+G-CSF group and a </w:t>
      </w:r>
      <w:r w:rsidR="00656A29">
        <w:rPr>
          <w:rFonts w:ascii="Arial" w:hAnsi="Arial" w:cs="Arial"/>
        </w:rPr>
        <w:t xml:space="preserve">sham operative group. Treatment was given 2 weeks after </w:t>
      </w:r>
      <w:r w:rsidR="00550877" w:rsidRPr="00550877">
        <w:rPr>
          <w:rFonts w:ascii="Arial" w:hAnsi="Arial" w:cs="Arial"/>
        </w:rPr>
        <w:t>TBI induction. This time point was chosen becaus</w:t>
      </w:r>
      <w:r w:rsidR="00220262">
        <w:rPr>
          <w:rFonts w:ascii="Arial" w:hAnsi="Arial" w:cs="Arial"/>
        </w:rPr>
        <w:t xml:space="preserve">e correspond to the </w:t>
      </w:r>
      <w:proofErr w:type="spellStart"/>
      <w:r w:rsidR="00220262">
        <w:rPr>
          <w:rFonts w:ascii="Arial" w:hAnsi="Arial" w:cs="Arial"/>
        </w:rPr>
        <w:t>subacute</w:t>
      </w:r>
      <w:proofErr w:type="spellEnd"/>
      <w:r w:rsidR="00220262">
        <w:rPr>
          <w:rFonts w:ascii="Arial" w:hAnsi="Arial" w:cs="Arial"/>
        </w:rPr>
        <w:t xml:space="preserve"> </w:t>
      </w:r>
      <w:r w:rsidR="00550877" w:rsidRPr="00550877">
        <w:rPr>
          <w:rFonts w:ascii="Arial" w:hAnsi="Arial" w:cs="Arial"/>
        </w:rPr>
        <w:t>phase of TBI</w:t>
      </w:r>
      <w:r w:rsidR="00656A29">
        <w:rPr>
          <w:rFonts w:ascii="Arial" w:hAnsi="Arial" w:cs="Arial"/>
        </w:rPr>
        <w:t xml:space="preserve">. </w:t>
      </w:r>
      <w:r w:rsidR="00550877" w:rsidRPr="00550877">
        <w:rPr>
          <w:rFonts w:ascii="Arial" w:hAnsi="Arial" w:cs="Arial"/>
        </w:rPr>
        <w:t>SCF (200μg/kg) and G-CSF (50μg/kg) or an equal vol</w:t>
      </w:r>
      <w:r w:rsidR="00656A29">
        <w:rPr>
          <w:rFonts w:ascii="Arial" w:hAnsi="Arial" w:cs="Arial"/>
        </w:rPr>
        <w:t xml:space="preserve">ume of vehicle solution was </w:t>
      </w:r>
      <w:r w:rsidR="00550877" w:rsidRPr="00550877">
        <w:rPr>
          <w:rFonts w:ascii="Arial" w:hAnsi="Arial" w:cs="Arial"/>
        </w:rPr>
        <w:t>subcutaneously injected daily for 7 days.</w:t>
      </w:r>
      <w:r w:rsidR="002749C5">
        <w:rPr>
          <w:rFonts w:ascii="Arial" w:hAnsi="Arial" w:cs="Arial"/>
        </w:rPr>
        <w:t xml:space="preserve"> </w:t>
      </w:r>
      <w:r w:rsidR="00656A29">
        <w:rPr>
          <w:rFonts w:ascii="Arial" w:hAnsi="Arial" w:cs="Arial"/>
        </w:rPr>
        <w:t xml:space="preserve">To evaluate posttraumatic stress and risk taking </w:t>
      </w:r>
      <w:proofErr w:type="spellStart"/>
      <w:r w:rsidR="00656A29">
        <w:rPr>
          <w:rFonts w:ascii="Arial" w:hAnsi="Arial" w:cs="Arial"/>
        </w:rPr>
        <w:t>behaviours</w:t>
      </w:r>
      <w:proofErr w:type="spellEnd"/>
      <w:r w:rsidR="00656A29">
        <w:rPr>
          <w:rFonts w:ascii="Arial" w:hAnsi="Arial" w:cs="Arial"/>
        </w:rPr>
        <w:t xml:space="preserve"> elevated maze was performed 2 weeks after the final injection. </w:t>
      </w:r>
      <w:r w:rsidR="00550877" w:rsidRPr="00550877">
        <w:rPr>
          <w:rFonts w:ascii="Arial" w:hAnsi="Arial" w:cs="Arial"/>
        </w:rPr>
        <w:t xml:space="preserve"> To examine cognitive fun</w:t>
      </w:r>
      <w:r w:rsidR="00656A29">
        <w:rPr>
          <w:rFonts w:ascii="Arial" w:hAnsi="Arial" w:cs="Arial"/>
        </w:rPr>
        <w:t>ction, water maze tests was performed 4</w:t>
      </w:r>
      <w:r w:rsidR="00550877" w:rsidRPr="00550877">
        <w:rPr>
          <w:rFonts w:ascii="Arial" w:hAnsi="Arial" w:cs="Arial"/>
        </w:rPr>
        <w:t xml:space="preserve"> weeks after the final injection, and novel object rec</w:t>
      </w:r>
      <w:r w:rsidR="00656A29">
        <w:rPr>
          <w:rFonts w:ascii="Arial" w:hAnsi="Arial" w:cs="Arial"/>
        </w:rPr>
        <w:t xml:space="preserve">ognition tests were carried out 3 </w:t>
      </w:r>
      <w:r w:rsidR="00550877" w:rsidRPr="00550877">
        <w:rPr>
          <w:rFonts w:ascii="Arial" w:hAnsi="Arial" w:cs="Arial"/>
        </w:rPr>
        <w:t>week</w:t>
      </w:r>
      <w:r w:rsidR="00656A29">
        <w:rPr>
          <w:rFonts w:ascii="Arial" w:hAnsi="Arial" w:cs="Arial"/>
        </w:rPr>
        <w:t xml:space="preserve">s after treatment. </w:t>
      </w:r>
      <w:r w:rsidR="000E6972" w:rsidRPr="000E6972">
        <w:rPr>
          <w:rFonts w:ascii="Arial" w:hAnsi="Arial" w:cs="Arial"/>
        </w:rPr>
        <w:t>Rota-Rod tests were</w:t>
      </w:r>
      <w:r w:rsidR="00656A29" w:rsidRPr="000E6972">
        <w:rPr>
          <w:rFonts w:ascii="Arial" w:hAnsi="Arial" w:cs="Arial"/>
        </w:rPr>
        <w:t xml:space="preserve"> performed 9</w:t>
      </w:r>
      <w:r w:rsidR="00550877" w:rsidRPr="000E6972">
        <w:rPr>
          <w:rFonts w:ascii="Arial" w:hAnsi="Arial" w:cs="Arial"/>
        </w:rPr>
        <w:t xml:space="preserve"> weeks after treatment for the evaluation of motor function</w:t>
      </w:r>
      <w:r w:rsidR="00656A29" w:rsidRPr="000E6972">
        <w:rPr>
          <w:rFonts w:ascii="Arial" w:hAnsi="Arial" w:cs="Arial"/>
        </w:rPr>
        <w:t xml:space="preserve">. </w:t>
      </w:r>
      <w:r w:rsidR="000E6972" w:rsidRPr="000E6972">
        <w:rPr>
          <w:rFonts w:ascii="Arial" w:hAnsi="Arial" w:cs="Arial"/>
        </w:rPr>
        <w:t>Brain sections will be used for determining dendritic density (antibody for MAP2) in the cortex adjacent to the lesion area through immunohistochemi</w:t>
      </w:r>
      <w:r w:rsidR="000E6972">
        <w:rPr>
          <w:rFonts w:ascii="Arial" w:hAnsi="Arial" w:cs="Arial"/>
        </w:rPr>
        <w:t>stry (IHC) and confocal imaging, as well CLARITY on confocal imaging is used to determine the extension of the TBI and possible neu</w:t>
      </w:r>
      <w:r w:rsidR="002D74B5">
        <w:rPr>
          <w:rFonts w:ascii="Arial" w:hAnsi="Arial" w:cs="Arial"/>
        </w:rPr>
        <w:t xml:space="preserve">rogenesis and synaptogenesis. </w:t>
      </w:r>
      <w:proofErr w:type="spellStart"/>
      <w:r w:rsidR="002D74B5">
        <w:rPr>
          <w:rFonts w:ascii="Arial" w:hAnsi="Arial" w:cs="Arial"/>
        </w:rPr>
        <w:t>Inflamatory</w:t>
      </w:r>
      <w:proofErr w:type="spellEnd"/>
      <w:r w:rsidR="002D74B5">
        <w:rPr>
          <w:rFonts w:ascii="Arial" w:hAnsi="Arial" w:cs="Arial"/>
        </w:rPr>
        <w:t xml:space="preserve"> response modulation was tested through </w:t>
      </w:r>
      <w:proofErr w:type="spellStart"/>
      <w:r w:rsidR="002D74B5">
        <w:rPr>
          <w:rFonts w:ascii="Arial" w:hAnsi="Arial" w:cs="Arial"/>
        </w:rPr>
        <w:t>multiassay</w:t>
      </w:r>
      <w:proofErr w:type="spellEnd"/>
      <w:r w:rsidR="002D74B5">
        <w:rPr>
          <w:rFonts w:ascii="Arial" w:hAnsi="Arial" w:cs="Arial"/>
        </w:rPr>
        <w:t xml:space="preserve"> test for various </w:t>
      </w:r>
      <w:proofErr w:type="spellStart"/>
      <w:r w:rsidR="002D74B5">
        <w:rPr>
          <w:rFonts w:ascii="Arial" w:hAnsi="Arial" w:cs="Arial"/>
        </w:rPr>
        <w:t>citokines</w:t>
      </w:r>
      <w:proofErr w:type="spellEnd"/>
      <w:r w:rsidR="002D74B5">
        <w:rPr>
          <w:rFonts w:ascii="Arial" w:hAnsi="Arial" w:cs="Arial"/>
        </w:rPr>
        <w:t xml:space="preserve"> in each group.</w:t>
      </w:r>
    </w:p>
    <w:p w14:paraId="7EC268A4" w14:textId="77777777" w:rsidR="00220262" w:rsidRDefault="00220262" w:rsidP="00220262">
      <w:pPr>
        <w:widowControl w:val="0"/>
        <w:autoSpaceDE w:val="0"/>
        <w:autoSpaceDN w:val="0"/>
        <w:adjustRightInd w:val="0"/>
        <w:spacing w:after="240"/>
        <w:ind w:left="-270" w:right="-630"/>
        <w:contextualSpacing/>
        <w:rPr>
          <w:rFonts w:ascii="Arial" w:hAnsi="Arial" w:cs="Times New Roman"/>
        </w:rPr>
      </w:pPr>
      <w:r>
        <w:rPr>
          <w:rFonts w:ascii="Arial" w:hAnsi="Arial" w:cs="Arial"/>
        </w:rPr>
        <w:t xml:space="preserve">Results: In the </w:t>
      </w:r>
      <w:proofErr w:type="spellStart"/>
      <w:r>
        <w:rPr>
          <w:rFonts w:ascii="Arial" w:hAnsi="Arial" w:cs="Arial"/>
        </w:rPr>
        <w:t>watermaze</w:t>
      </w:r>
      <w:proofErr w:type="spellEnd"/>
      <w:r>
        <w:rPr>
          <w:rFonts w:ascii="Arial" w:hAnsi="Arial" w:cs="Arial"/>
        </w:rPr>
        <w:t xml:space="preserve"> test </w:t>
      </w:r>
      <w:r w:rsidR="00CD18D4">
        <w:rPr>
          <w:rFonts w:ascii="Arial" w:hAnsi="Arial" w:cs="Arial"/>
        </w:rPr>
        <w:t>the animals of treatment group and sh</w:t>
      </w:r>
      <w:r>
        <w:rPr>
          <w:rFonts w:ascii="Arial" w:hAnsi="Arial" w:cs="Arial"/>
        </w:rPr>
        <w:t xml:space="preserve">am show </w:t>
      </w:r>
      <w:r w:rsidR="00CD18D4">
        <w:rPr>
          <w:rFonts w:ascii="Arial" w:hAnsi="Arial" w:cs="Arial"/>
        </w:rPr>
        <w:t>statistically</w:t>
      </w:r>
      <w:r w:rsidR="00656A29">
        <w:rPr>
          <w:rFonts w:ascii="Arial" w:hAnsi="Arial" w:cs="Arial"/>
        </w:rPr>
        <w:t xml:space="preserve"> significant improvement in spatial learning memory </w:t>
      </w:r>
      <w:r w:rsidR="00CD18D4">
        <w:rPr>
          <w:rFonts w:ascii="Arial" w:hAnsi="Arial" w:cs="Arial"/>
        </w:rPr>
        <w:t>compare to non-treatme</w:t>
      </w:r>
      <w:r>
        <w:rPr>
          <w:rFonts w:ascii="Arial" w:hAnsi="Arial" w:cs="Arial"/>
        </w:rPr>
        <w:t xml:space="preserve">nt group. Elevated maze shows </w:t>
      </w:r>
      <w:r w:rsidR="00CD18D4">
        <w:rPr>
          <w:rFonts w:ascii="Arial" w:hAnsi="Arial" w:cs="Arial"/>
        </w:rPr>
        <w:t xml:space="preserve">a statistical significant reduction of the post-traumatic anxiety and risk taking behavior in treatment group and shams compare to vehicle group. Rota-rod tests and novel object recognition test shows no difference between treatment and </w:t>
      </w:r>
      <w:r w:rsidR="00EA75EB">
        <w:rPr>
          <w:rFonts w:ascii="Arial" w:hAnsi="Arial" w:cs="Arial"/>
        </w:rPr>
        <w:t>non-treatment</w:t>
      </w:r>
      <w:r w:rsidR="00CD18D4">
        <w:rPr>
          <w:rFonts w:ascii="Arial" w:hAnsi="Arial" w:cs="Arial"/>
        </w:rPr>
        <w:t xml:space="preserve"> groups.  </w:t>
      </w:r>
      <w:r>
        <w:rPr>
          <w:rFonts w:ascii="Arial" w:hAnsi="Arial" w:cs="Times New Roman"/>
        </w:rPr>
        <w:t xml:space="preserve">           </w:t>
      </w:r>
    </w:p>
    <w:p w14:paraId="6DAAC311" w14:textId="033552CB" w:rsidR="004E38C5" w:rsidRPr="00220262" w:rsidRDefault="00EA75EB" w:rsidP="00220262">
      <w:pPr>
        <w:widowControl w:val="0"/>
        <w:autoSpaceDE w:val="0"/>
        <w:autoSpaceDN w:val="0"/>
        <w:adjustRightInd w:val="0"/>
        <w:spacing w:after="240"/>
        <w:ind w:left="-270" w:right="-630"/>
        <w:contextualSpacing/>
        <w:rPr>
          <w:rFonts w:ascii="Arial" w:hAnsi="Arial" w:cs="Times New Roman"/>
        </w:rPr>
      </w:pPr>
      <w:r>
        <w:rPr>
          <w:rFonts w:ascii="Arial" w:hAnsi="Arial" w:cs="Arial"/>
        </w:rPr>
        <w:t xml:space="preserve">Conclusions: </w:t>
      </w:r>
      <w:r w:rsidR="002749C5" w:rsidRPr="002749C5">
        <w:rPr>
          <w:rFonts w:ascii="Arial" w:hAnsi="Arial" w:cs="Arial"/>
        </w:rPr>
        <w:t>Treatment with hema</w:t>
      </w:r>
      <w:r w:rsidR="000E6972">
        <w:rPr>
          <w:rFonts w:ascii="Arial" w:hAnsi="Arial" w:cs="Arial"/>
        </w:rPr>
        <w:t>to</w:t>
      </w:r>
      <w:r w:rsidR="002749C5" w:rsidRPr="002749C5">
        <w:rPr>
          <w:rFonts w:ascii="Arial" w:hAnsi="Arial" w:cs="Arial"/>
        </w:rPr>
        <w:t xml:space="preserve">poietic growth factors in </w:t>
      </w:r>
      <w:proofErr w:type="spellStart"/>
      <w:r w:rsidR="002749C5" w:rsidRPr="002749C5">
        <w:rPr>
          <w:rFonts w:ascii="Arial" w:hAnsi="Arial" w:cs="Arial"/>
        </w:rPr>
        <w:t>subacute</w:t>
      </w:r>
      <w:proofErr w:type="spellEnd"/>
      <w:r w:rsidR="002749C5" w:rsidRPr="002749C5">
        <w:rPr>
          <w:rFonts w:ascii="Arial" w:hAnsi="Arial" w:cs="Arial"/>
        </w:rPr>
        <w:t xml:space="preserve"> phase of TBI shows increased recovery in spatial learning and memory and decr</w:t>
      </w:r>
      <w:r w:rsidR="000E6972">
        <w:rPr>
          <w:rFonts w:ascii="Arial" w:hAnsi="Arial" w:cs="Arial"/>
        </w:rPr>
        <w:t>ease of posttraumatic anxiety i</w:t>
      </w:r>
      <w:r w:rsidR="002749C5" w:rsidRPr="002749C5">
        <w:rPr>
          <w:rFonts w:ascii="Arial" w:hAnsi="Arial" w:cs="Arial"/>
        </w:rPr>
        <w:t xml:space="preserve">ndicating </w:t>
      </w:r>
      <w:r w:rsidR="000E6972">
        <w:rPr>
          <w:rFonts w:ascii="Arial" w:hAnsi="Arial" w:cs="Arial"/>
        </w:rPr>
        <w:t xml:space="preserve">that </w:t>
      </w:r>
      <w:r w:rsidR="002749C5" w:rsidRPr="002749C5">
        <w:rPr>
          <w:rFonts w:ascii="Arial" w:hAnsi="Arial" w:cs="Arial"/>
        </w:rPr>
        <w:t xml:space="preserve">hematopoietic growth factors potentially play a role in brain repair. </w:t>
      </w:r>
      <w:r w:rsidR="000E6972">
        <w:rPr>
          <w:rFonts w:ascii="Arial" w:hAnsi="Arial" w:cs="Arial"/>
        </w:rPr>
        <w:t>However f</w:t>
      </w:r>
      <w:r w:rsidR="002749C5" w:rsidRPr="002749C5">
        <w:rPr>
          <w:rFonts w:ascii="Arial" w:hAnsi="Arial" w:cs="Arial"/>
        </w:rPr>
        <w:t>urther ongoing investigation</w:t>
      </w:r>
      <w:r w:rsidR="004E6B64">
        <w:rPr>
          <w:rFonts w:ascii="Arial" w:hAnsi="Arial" w:cs="Arial"/>
        </w:rPr>
        <w:t xml:space="preserve"> with MAP2 and CLARITY</w:t>
      </w:r>
      <w:r w:rsidR="002749C5" w:rsidRPr="002749C5">
        <w:rPr>
          <w:rFonts w:ascii="Arial" w:hAnsi="Arial" w:cs="Arial"/>
        </w:rPr>
        <w:t xml:space="preserve"> is expected to support neurogenesis and angiogenesis</w:t>
      </w:r>
      <w:r w:rsidR="004E6B64">
        <w:rPr>
          <w:rFonts w:ascii="Arial" w:hAnsi="Arial" w:cs="Arial"/>
        </w:rPr>
        <w:t>.</w:t>
      </w:r>
    </w:p>
    <w:p w14:paraId="4B0A5BE3" w14:textId="77777777" w:rsidR="004E38C5" w:rsidRPr="00550877" w:rsidRDefault="004E38C5" w:rsidP="00220262">
      <w:pPr>
        <w:ind w:left="-270" w:right="-630"/>
        <w:rPr>
          <w:rFonts w:ascii="Arial" w:hAnsi="Arial" w:cs="Arial"/>
        </w:rPr>
      </w:pPr>
    </w:p>
    <w:p w14:paraId="6773DEEA" w14:textId="77777777" w:rsidR="004E38C5" w:rsidRPr="00550877" w:rsidRDefault="004E38C5">
      <w:pPr>
        <w:rPr>
          <w:rFonts w:ascii="Arial" w:hAnsi="Arial" w:cs="Arial"/>
        </w:rPr>
      </w:pPr>
    </w:p>
    <w:p w14:paraId="633BB3D6" w14:textId="77777777" w:rsidR="004E38C5" w:rsidRPr="00550877" w:rsidRDefault="004E38C5">
      <w:pPr>
        <w:rPr>
          <w:rFonts w:ascii="Arial" w:hAnsi="Arial" w:cs="Arial"/>
        </w:rPr>
      </w:pPr>
    </w:p>
    <w:sectPr w:rsidR="004E38C5" w:rsidRPr="00550877" w:rsidSect="008B61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0C90"/>
    <w:multiLevelType w:val="hybridMultilevel"/>
    <w:tmpl w:val="6778EEBE"/>
    <w:lvl w:ilvl="0" w:tplc="A04ABE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CAE9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B6D9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CA35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F4E0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8A52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9EC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8A1E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084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8C5"/>
    <w:rsid w:val="000E6972"/>
    <w:rsid w:val="00113123"/>
    <w:rsid w:val="00220262"/>
    <w:rsid w:val="002749C5"/>
    <w:rsid w:val="002D74B5"/>
    <w:rsid w:val="003C56BD"/>
    <w:rsid w:val="003F650B"/>
    <w:rsid w:val="004E38C5"/>
    <w:rsid w:val="004E6B64"/>
    <w:rsid w:val="00550877"/>
    <w:rsid w:val="00656A29"/>
    <w:rsid w:val="007B0AB1"/>
    <w:rsid w:val="008B614B"/>
    <w:rsid w:val="00BA0B4F"/>
    <w:rsid w:val="00CD18D4"/>
    <w:rsid w:val="00E23734"/>
    <w:rsid w:val="00EA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2E3A73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9C5"/>
    <w:pPr>
      <w:ind w:left="720"/>
      <w:contextualSpacing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9C5"/>
    <w:pPr>
      <w:ind w:left="720"/>
      <w:contextualSpacing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6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700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088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2790</Characters>
  <Application>Microsoft Macintosh Word</Application>
  <DocSecurity>0</DocSecurity>
  <Lines>23</Lines>
  <Paragraphs>6</Paragraphs>
  <ScaleCrop>false</ScaleCrop>
  <Company>suny</Company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Gentian Toshkezi</dc:creator>
  <cp:keywords/>
  <dc:description/>
  <cp:lastModifiedBy>Gentian Toshkezi</cp:lastModifiedBy>
  <cp:revision>2</cp:revision>
  <dcterms:created xsi:type="dcterms:W3CDTF">2016-01-14T03:02:00Z</dcterms:created>
  <dcterms:modified xsi:type="dcterms:W3CDTF">2016-01-14T03:02:00Z</dcterms:modified>
</cp:coreProperties>
</file>