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A784E" w14:textId="77777777" w:rsidR="00A46521" w:rsidRPr="00A46521" w:rsidRDefault="00A46521" w:rsidP="00A46521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A46521">
        <w:rPr>
          <w:rFonts w:asciiTheme="majorBidi" w:hAnsiTheme="majorBidi" w:cstheme="majorBidi"/>
          <w:b/>
          <w:bCs/>
          <w:sz w:val="28"/>
          <w:szCs w:val="28"/>
        </w:rPr>
        <w:t>Ketogenic diet and dementia</w:t>
      </w:r>
    </w:p>
    <w:p w14:paraId="5FC93145" w14:textId="51B4B116" w:rsidR="0042011B" w:rsidRPr="00A43EB2" w:rsidRDefault="006262C2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 xml:space="preserve">Considered as an augmentation of fasting, it could be deemed as the earliest defensive therapy </w:t>
      </w:r>
      <w:r w:rsidR="00B72550" w:rsidRPr="00A43EB2">
        <w:rPr>
          <w:rFonts w:asciiTheme="majorBidi" w:hAnsiTheme="majorBidi" w:cstheme="majorBidi"/>
          <w:sz w:val="28"/>
          <w:szCs w:val="28"/>
        </w:rPr>
        <w:t>available in humans</w:t>
      </w:r>
      <w:r w:rsidRPr="00A43EB2">
        <w:rPr>
          <w:rFonts w:asciiTheme="majorBidi" w:hAnsiTheme="majorBidi" w:cstheme="majorBidi"/>
          <w:sz w:val="28"/>
          <w:szCs w:val="28"/>
        </w:rPr>
        <w:t>.</w:t>
      </w:r>
    </w:p>
    <w:p w14:paraId="4473FE0E" w14:textId="77777777" w:rsidR="006262C2" w:rsidRPr="00A43EB2" w:rsidRDefault="006262C2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>The history of the ketogenic diet</w:t>
      </w:r>
      <w:r w:rsidR="00CF2690" w:rsidRPr="00A43EB2">
        <w:rPr>
          <w:rFonts w:asciiTheme="majorBidi" w:hAnsiTheme="majorBidi" w:cstheme="majorBidi"/>
          <w:sz w:val="28"/>
          <w:szCs w:val="28"/>
        </w:rPr>
        <w:t xml:space="preserve"> (KD)</w:t>
      </w:r>
      <w:r w:rsidRPr="00A43EB2">
        <w:rPr>
          <w:rFonts w:asciiTheme="majorBidi" w:hAnsiTheme="majorBidi" w:cstheme="majorBidi"/>
          <w:sz w:val="28"/>
          <w:szCs w:val="28"/>
        </w:rPr>
        <w:t xml:space="preserve"> dates centuries prior to </w:t>
      </w:r>
      <w:r w:rsidR="00B72550" w:rsidRPr="00A43EB2">
        <w:rPr>
          <w:rFonts w:asciiTheme="majorBidi" w:hAnsiTheme="majorBidi" w:cstheme="majorBidi"/>
          <w:sz w:val="28"/>
          <w:szCs w:val="28"/>
        </w:rPr>
        <w:t>Jesus</w:t>
      </w:r>
      <w:r w:rsidRPr="00A43EB2">
        <w:rPr>
          <w:rFonts w:asciiTheme="majorBidi" w:hAnsiTheme="majorBidi" w:cstheme="majorBidi"/>
          <w:sz w:val="28"/>
          <w:szCs w:val="28"/>
        </w:rPr>
        <w:t>.</w:t>
      </w:r>
    </w:p>
    <w:p w14:paraId="30E63EB2" w14:textId="77777777" w:rsidR="006262C2" w:rsidRPr="00A43EB2" w:rsidRDefault="006262C2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 xml:space="preserve">From time of Hippocrates to </w:t>
      </w:r>
      <w:r w:rsidR="00B72550" w:rsidRPr="00A43EB2">
        <w:rPr>
          <w:rFonts w:asciiTheme="majorBidi" w:hAnsiTheme="majorBidi" w:cstheme="majorBidi"/>
          <w:sz w:val="28"/>
          <w:szCs w:val="28"/>
        </w:rPr>
        <w:t>the era of Hollywood, fasting has been a considerable issue of treating seizures.</w:t>
      </w:r>
    </w:p>
    <w:p w14:paraId="0C0003D1" w14:textId="77777777" w:rsidR="00B72550" w:rsidRPr="00A43EB2" w:rsidRDefault="00B72550" w:rsidP="00CF2690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 xml:space="preserve">Since early in the twentieth century, ketogenic diet was </w:t>
      </w:r>
      <w:r w:rsidR="002048A0" w:rsidRPr="00A43EB2">
        <w:rPr>
          <w:rFonts w:asciiTheme="majorBidi" w:hAnsiTheme="majorBidi" w:cstheme="majorBidi"/>
          <w:sz w:val="28"/>
          <w:szCs w:val="28"/>
        </w:rPr>
        <w:t>planned for the treatment of epilepsy. This has been exposed to fluctuations in fame and popularity, in particular during times of introduction of new antiepileptic drugs.</w:t>
      </w:r>
      <w:r w:rsidR="00CF2690" w:rsidRPr="00A43EB2">
        <w:rPr>
          <w:rFonts w:asciiTheme="majorBidi" w:hAnsiTheme="majorBidi" w:cstheme="majorBidi"/>
          <w:sz w:val="28"/>
          <w:szCs w:val="28"/>
        </w:rPr>
        <w:t xml:space="preserve"> During</w:t>
      </w:r>
      <w:r w:rsidR="002048A0" w:rsidRPr="00A43EB2">
        <w:rPr>
          <w:rFonts w:asciiTheme="majorBidi" w:hAnsiTheme="majorBidi" w:cstheme="majorBidi"/>
          <w:sz w:val="28"/>
          <w:szCs w:val="28"/>
        </w:rPr>
        <w:t xml:space="preserve"> </w:t>
      </w:r>
      <w:r w:rsidR="00CF2690" w:rsidRPr="00A43EB2">
        <w:rPr>
          <w:rFonts w:asciiTheme="majorBidi" w:hAnsiTheme="majorBidi" w:cstheme="majorBidi"/>
          <w:sz w:val="28"/>
          <w:szCs w:val="28"/>
        </w:rPr>
        <w:t>the last 3 decades, the diet made a marvelous comeback.</w:t>
      </w:r>
    </w:p>
    <w:p w14:paraId="779F1189" w14:textId="77777777" w:rsidR="00CF2690" w:rsidRPr="00A43EB2" w:rsidRDefault="00CF2690" w:rsidP="00CF2690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>The expansion of international centers providing KD, has been accompanied by widening of purposes of use of the diet.</w:t>
      </w:r>
    </w:p>
    <w:p w14:paraId="2C709FD8" w14:textId="77777777" w:rsidR="00A43EB2" w:rsidRDefault="00A43EB2" w:rsidP="00CF2690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>The field of trying the diet has included; but not limited to: weight reduction, mood improvement, psychiatric diseases, autism spectrum disorders and tumors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77B0EAAC" w14:textId="77777777" w:rsidR="00A43EB2" w:rsidRDefault="00A43EB2" w:rsidP="00CF2690">
      <w:pP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It a</w:t>
      </w:r>
      <w:r w:rsidRPr="00C53FA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lso seems to have some utility in Alzheimer's disease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(AD) and </w:t>
      </w:r>
      <w:r w:rsidRPr="00C53FA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Parkinson's disease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(PD).</w:t>
      </w:r>
    </w:p>
    <w:p w14:paraId="5927B415" w14:textId="77777777" w:rsidR="00A43EB2" w:rsidRDefault="00850367" w:rsidP="00CF2690">
      <w:pPr>
        <w:rPr>
          <w:rFonts w:asciiTheme="majorBidi" w:hAnsiTheme="majorBidi" w:cstheme="majorBidi"/>
          <w:sz w:val="28"/>
          <w:szCs w:val="28"/>
        </w:rPr>
      </w:pPr>
      <w:r w:rsidRPr="00C53FA6">
        <w:rPr>
          <w:rFonts w:asciiTheme="majorBidi" w:hAnsiTheme="majorBidi" w:cstheme="majorBidi"/>
          <w:sz w:val="28"/>
          <w:szCs w:val="28"/>
        </w:rPr>
        <w:t xml:space="preserve">A clinical study found that </w:t>
      </w:r>
      <w:r w:rsidR="00340946">
        <w:rPr>
          <w:rFonts w:asciiTheme="majorBidi" w:hAnsiTheme="majorBidi" w:cstheme="majorBidi"/>
          <w:sz w:val="28"/>
          <w:szCs w:val="28"/>
        </w:rPr>
        <w:t>medium chain triglycerides (</w:t>
      </w:r>
      <w:r w:rsidRPr="00C53FA6">
        <w:rPr>
          <w:rFonts w:asciiTheme="majorBidi" w:hAnsiTheme="majorBidi" w:cstheme="majorBidi"/>
          <w:sz w:val="28"/>
          <w:szCs w:val="28"/>
        </w:rPr>
        <w:t>MCT</w:t>
      </w:r>
      <w:r w:rsidR="00340946">
        <w:rPr>
          <w:rFonts w:asciiTheme="majorBidi" w:hAnsiTheme="majorBidi" w:cstheme="majorBidi"/>
          <w:sz w:val="28"/>
          <w:szCs w:val="28"/>
        </w:rPr>
        <w:t>)</w:t>
      </w:r>
      <w:r w:rsidRPr="00C53FA6">
        <w:rPr>
          <w:rFonts w:asciiTheme="majorBidi" w:hAnsiTheme="majorBidi" w:cstheme="majorBidi"/>
          <w:sz w:val="28"/>
          <w:szCs w:val="28"/>
        </w:rPr>
        <w:t>administration in AD patients improved memory performance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C53FA6">
        <w:rPr>
          <w:rFonts w:asciiTheme="majorBidi" w:hAnsiTheme="majorBidi" w:cstheme="majorBidi"/>
          <w:sz w:val="28"/>
          <w:szCs w:val="28"/>
        </w:rPr>
        <w:t>the degree of memory improvement directly correlated to beta-hydroxybutyrate plasma levels.</w:t>
      </w:r>
    </w:p>
    <w:p w14:paraId="63345D2C" w14:textId="77777777" w:rsidR="00850367" w:rsidRDefault="00850367" w:rsidP="00CF269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 </w:t>
      </w:r>
      <w:r w:rsidRPr="00C53FA6">
        <w:rPr>
          <w:rFonts w:asciiTheme="majorBidi" w:hAnsiTheme="majorBidi" w:cstheme="majorBidi"/>
          <w:sz w:val="28"/>
          <w:szCs w:val="28"/>
        </w:rPr>
        <w:t xml:space="preserve">mouse model of AD, </w:t>
      </w:r>
      <w:r>
        <w:rPr>
          <w:rFonts w:asciiTheme="majorBidi" w:hAnsiTheme="majorBidi" w:cstheme="majorBidi"/>
          <w:sz w:val="28"/>
          <w:szCs w:val="28"/>
        </w:rPr>
        <w:t xml:space="preserve">showed that </w:t>
      </w:r>
      <w:r w:rsidRPr="00C53FA6">
        <w:rPr>
          <w:rFonts w:asciiTheme="majorBidi" w:hAnsiTheme="majorBidi" w:cstheme="majorBidi"/>
          <w:sz w:val="28"/>
          <w:szCs w:val="28"/>
        </w:rPr>
        <w:t xml:space="preserve">43 days administration </w:t>
      </w:r>
      <w:r w:rsidR="00B97D75">
        <w:rPr>
          <w:rFonts w:asciiTheme="majorBidi" w:hAnsiTheme="majorBidi" w:cstheme="majorBidi"/>
          <w:sz w:val="28"/>
          <w:szCs w:val="28"/>
        </w:rPr>
        <w:t xml:space="preserve">resulted in </w:t>
      </w:r>
      <w:r w:rsidRPr="00C53FA6">
        <w:rPr>
          <w:rFonts w:asciiTheme="majorBidi" w:hAnsiTheme="majorBidi" w:cstheme="majorBidi"/>
          <w:sz w:val="28"/>
          <w:szCs w:val="28"/>
        </w:rPr>
        <w:t>reduced soluble beta-amyloid proteins by 25%.</w:t>
      </w:r>
      <w:r w:rsidR="00B97D75">
        <w:rPr>
          <w:rFonts w:asciiTheme="majorBidi" w:hAnsiTheme="majorBidi" w:cstheme="majorBidi"/>
          <w:sz w:val="28"/>
          <w:szCs w:val="28"/>
        </w:rPr>
        <w:t xml:space="preserve"> The latter </w:t>
      </w:r>
      <w:r w:rsidR="00B97D75" w:rsidRPr="00C53FA6">
        <w:rPr>
          <w:rFonts w:asciiTheme="majorBidi" w:hAnsiTheme="majorBidi" w:cstheme="majorBidi"/>
          <w:sz w:val="28"/>
          <w:szCs w:val="28"/>
        </w:rPr>
        <w:t>have been implicated in contributing to plaque deposition found in the brains of AD patients</w:t>
      </w:r>
      <w:r w:rsidR="00B97D75">
        <w:rPr>
          <w:rFonts w:asciiTheme="majorBidi" w:hAnsiTheme="majorBidi" w:cstheme="majorBidi"/>
          <w:sz w:val="28"/>
          <w:szCs w:val="28"/>
        </w:rPr>
        <w:t xml:space="preserve">. </w:t>
      </w:r>
      <w:r w:rsidR="00B97D75" w:rsidRPr="00C53FA6">
        <w:rPr>
          <w:rFonts w:asciiTheme="majorBidi" w:hAnsiTheme="majorBidi" w:cstheme="majorBidi"/>
          <w:sz w:val="28"/>
          <w:szCs w:val="28"/>
        </w:rPr>
        <w:t xml:space="preserve">As AD progresses, </w:t>
      </w:r>
      <w:r w:rsidR="00B97D75">
        <w:rPr>
          <w:rFonts w:asciiTheme="majorBidi" w:hAnsiTheme="majorBidi" w:cstheme="majorBidi"/>
          <w:sz w:val="28"/>
          <w:szCs w:val="28"/>
        </w:rPr>
        <w:t xml:space="preserve">the </w:t>
      </w:r>
      <w:r w:rsidR="00B97D75" w:rsidRPr="00C53FA6">
        <w:rPr>
          <w:rFonts w:asciiTheme="majorBidi" w:hAnsiTheme="majorBidi" w:cstheme="majorBidi"/>
          <w:sz w:val="28"/>
          <w:szCs w:val="28"/>
        </w:rPr>
        <w:t xml:space="preserve">metabolism </w:t>
      </w:r>
      <w:r w:rsidR="00B97D75">
        <w:rPr>
          <w:rFonts w:asciiTheme="majorBidi" w:hAnsiTheme="majorBidi" w:cstheme="majorBidi"/>
          <w:sz w:val="28"/>
          <w:szCs w:val="28"/>
        </w:rPr>
        <w:t xml:space="preserve">of </w:t>
      </w:r>
      <w:r w:rsidR="00B97D75" w:rsidRPr="00C53FA6">
        <w:rPr>
          <w:rFonts w:asciiTheme="majorBidi" w:hAnsiTheme="majorBidi" w:cstheme="majorBidi"/>
          <w:sz w:val="28"/>
          <w:szCs w:val="28"/>
        </w:rPr>
        <w:t>glucose slows in specific brain regions.</w:t>
      </w:r>
    </w:p>
    <w:p w14:paraId="6AE74F20" w14:textId="77777777" w:rsidR="00B97D75" w:rsidRDefault="00B97D75" w:rsidP="00B97D7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Ketone </w:t>
      </w:r>
      <w:proofErr w:type="gramStart"/>
      <w:r>
        <w:rPr>
          <w:rFonts w:asciiTheme="majorBidi" w:hAnsiTheme="majorBidi" w:cstheme="majorBidi"/>
          <w:sz w:val="28"/>
          <w:szCs w:val="28"/>
        </w:rPr>
        <w:t xml:space="preserve">bodies </w:t>
      </w:r>
      <w:r w:rsidRPr="00C53FA6">
        <w:rPr>
          <w:rFonts w:asciiTheme="majorBidi" w:hAnsiTheme="majorBidi" w:cstheme="majorBidi"/>
          <w:sz w:val="28"/>
          <w:szCs w:val="28"/>
        </w:rPr>
        <w:t xml:space="preserve"> produced</w:t>
      </w:r>
      <w:proofErr w:type="gramEnd"/>
      <w:r w:rsidRPr="00C53FA6">
        <w:rPr>
          <w:rFonts w:asciiTheme="majorBidi" w:hAnsiTheme="majorBidi" w:cstheme="majorBidi"/>
          <w:sz w:val="28"/>
          <w:szCs w:val="28"/>
        </w:rPr>
        <w:t xml:space="preserve"> in the KD can supplement the brain’s need for energy, and ameliorate negative effects of a low glucose state.</w:t>
      </w:r>
    </w:p>
    <w:p w14:paraId="46D37F47" w14:textId="77777777" w:rsidR="000F4385" w:rsidRDefault="000F4385" w:rsidP="00B97D75">
      <w:pPr>
        <w:rPr>
          <w:rFonts w:asciiTheme="majorBidi" w:hAnsiTheme="majorBidi" w:cstheme="majorBidi"/>
          <w:sz w:val="28"/>
          <w:szCs w:val="28"/>
        </w:rPr>
      </w:pPr>
      <w:r w:rsidRPr="00C53FA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Parkinson's disease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is </w:t>
      </w:r>
      <w:r w:rsidRPr="00C53FA6">
        <w:rPr>
          <w:rFonts w:asciiTheme="majorBidi" w:hAnsiTheme="majorBidi" w:cstheme="majorBidi"/>
          <w:sz w:val="28"/>
          <w:szCs w:val="28"/>
        </w:rPr>
        <w:t>characterized by a severe reduction in dopamine secretion.</w:t>
      </w:r>
    </w:p>
    <w:p w14:paraId="3AC69BFD" w14:textId="77777777" w:rsidR="000F4385" w:rsidRDefault="000F4385" w:rsidP="00B97D75">
      <w:pPr>
        <w:rPr>
          <w:rFonts w:asciiTheme="majorBidi" w:hAnsiTheme="majorBidi" w:cstheme="majorBidi"/>
          <w:sz w:val="28"/>
          <w:szCs w:val="28"/>
        </w:rPr>
      </w:pPr>
      <w:r w:rsidRPr="00C53FA6">
        <w:rPr>
          <w:rFonts w:asciiTheme="majorBidi" w:hAnsiTheme="majorBidi" w:cstheme="majorBidi"/>
          <w:sz w:val="28"/>
          <w:szCs w:val="28"/>
        </w:rPr>
        <w:t>Beta-hydroxybutyrate may be protective against degeneration of mesencephalic dopaminergic neurons.</w:t>
      </w:r>
    </w:p>
    <w:p w14:paraId="705B008A" w14:textId="77777777" w:rsidR="000F4385" w:rsidRPr="00C53FA6" w:rsidRDefault="000F4385" w:rsidP="00B97D7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Here we present growing studies evidencing that KD might play a significant role in slowing progression and amelioration of AD, PD and other neurodegenerative diseases.</w:t>
      </w:r>
    </w:p>
    <w:p w14:paraId="6E30A0D8" w14:textId="77777777" w:rsidR="00B97D75" w:rsidRPr="00A43EB2" w:rsidRDefault="00B97D75" w:rsidP="00CF2690">
      <w:pPr>
        <w:rPr>
          <w:rFonts w:asciiTheme="majorBidi" w:hAnsiTheme="majorBidi" w:cstheme="majorBidi"/>
          <w:sz w:val="28"/>
          <w:szCs w:val="28"/>
        </w:rPr>
      </w:pPr>
    </w:p>
    <w:sectPr w:rsidR="00B97D75" w:rsidRPr="00A43E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C2"/>
    <w:rsid w:val="000F4385"/>
    <w:rsid w:val="00145A52"/>
    <w:rsid w:val="002048A0"/>
    <w:rsid w:val="00340946"/>
    <w:rsid w:val="006262C2"/>
    <w:rsid w:val="00850367"/>
    <w:rsid w:val="00885B5B"/>
    <w:rsid w:val="00A43EB2"/>
    <w:rsid w:val="00A46521"/>
    <w:rsid w:val="00AE3603"/>
    <w:rsid w:val="00B72550"/>
    <w:rsid w:val="00B97D75"/>
    <w:rsid w:val="00BF773D"/>
    <w:rsid w:val="00CE748F"/>
    <w:rsid w:val="00CF2690"/>
    <w:rsid w:val="00F5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D5807"/>
  <w15:chartTrackingRefBased/>
  <w15:docId w15:val="{3079662B-061B-4C9F-890E-B8C18B3E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 mahmoud</dc:creator>
  <cp:keywords/>
  <dc:description/>
  <cp:lastModifiedBy>adel mahmoud</cp:lastModifiedBy>
  <cp:revision>2</cp:revision>
  <dcterms:created xsi:type="dcterms:W3CDTF">2019-12-09T17:27:00Z</dcterms:created>
  <dcterms:modified xsi:type="dcterms:W3CDTF">2019-12-09T17:27:00Z</dcterms:modified>
</cp:coreProperties>
</file>