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4FC029" w14:textId="0F1B2164" w:rsidR="00AE3E37" w:rsidRPr="00D52994" w:rsidRDefault="00BA0140" w:rsidP="00D52994">
      <w:pPr>
        <w:pStyle w:val="Heading1"/>
        <w:spacing w:before="170"/>
        <w:rPr>
          <w:color w:val="337AB7"/>
        </w:rPr>
      </w:pPr>
      <w:r>
        <w:rPr>
          <w:color w:val="337AB7"/>
        </w:rPr>
        <w:t xml:space="preserve">The Detrimental Roles of </w:t>
      </w:r>
      <w:r w:rsidRPr="00BA0140">
        <w:rPr>
          <w:color w:val="337AB7"/>
        </w:rPr>
        <w:t xml:space="preserve">Neutrophil </w:t>
      </w:r>
      <w:proofErr w:type="spellStart"/>
      <w:r w:rsidRPr="00BA0140">
        <w:rPr>
          <w:color w:val="337AB7"/>
        </w:rPr>
        <w:t>Gelatinase</w:t>
      </w:r>
      <w:proofErr w:type="spellEnd"/>
      <w:r w:rsidRPr="00BA0140">
        <w:rPr>
          <w:color w:val="337AB7"/>
        </w:rPr>
        <w:t xml:space="preserve">-Associated </w:t>
      </w:r>
      <w:proofErr w:type="spellStart"/>
      <w:r w:rsidRPr="00BA0140">
        <w:rPr>
          <w:color w:val="337AB7"/>
        </w:rPr>
        <w:t>Lipocalin</w:t>
      </w:r>
      <w:proofErr w:type="spellEnd"/>
      <w:r w:rsidRPr="00BA0140">
        <w:rPr>
          <w:color w:val="337AB7"/>
        </w:rPr>
        <w:t xml:space="preserve"> </w:t>
      </w:r>
      <w:r>
        <w:rPr>
          <w:color w:val="337AB7"/>
        </w:rPr>
        <w:t>in</w:t>
      </w:r>
      <w:r w:rsidRPr="00BA0140">
        <w:rPr>
          <w:color w:val="337AB7"/>
        </w:rPr>
        <w:t xml:space="preserve"> </w:t>
      </w:r>
      <w:r>
        <w:rPr>
          <w:color w:val="337AB7"/>
        </w:rPr>
        <w:t xml:space="preserve">Ischemic </w:t>
      </w:r>
      <w:r w:rsidRPr="00BA0140">
        <w:rPr>
          <w:color w:val="337AB7"/>
        </w:rPr>
        <w:t>Stroke</w:t>
      </w:r>
    </w:p>
    <w:p w14:paraId="3BC9446F" w14:textId="4FC2E036" w:rsidR="00CF5818" w:rsidRDefault="00D52994" w:rsidP="005973B9">
      <w:pPr>
        <w:pStyle w:val="BodyText"/>
        <w:spacing w:before="73" w:line="198" w:lineRule="exact"/>
        <w:ind w:left="100" w:right="5987"/>
        <w:rPr>
          <w:rFonts w:ascii="Arial"/>
        </w:rPr>
      </w:pPr>
      <w:r w:rsidRPr="00643C08">
        <w:rPr>
          <w:rFonts w:ascii="Arial"/>
          <w:b/>
        </w:rPr>
        <w:t xml:space="preserve">Yi-Chinn </w:t>
      </w:r>
      <w:proofErr w:type="spellStart"/>
      <w:r w:rsidRPr="00643C08">
        <w:rPr>
          <w:rFonts w:ascii="Arial"/>
          <w:b/>
        </w:rPr>
        <w:t>Weng</w:t>
      </w:r>
      <w:proofErr w:type="spellEnd"/>
      <w:r w:rsidRPr="00643C08">
        <w:rPr>
          <w:rFonts w:ascii="Arial"/>
          <w:b/>
        </w:rPr>
        <w:t>, PhD</w:t>
      </w:r>
      <w:r w:rsidRPr="00BA0140">
        <w:rPr>
          <w:rFonts w:ascii="Arial"/>
        </w:rPr>
        <w:t xml:space="preserve">, </w:t>
      </w:r>
      <w:proofErr w:type="spellStart"/>
      <w:r w:rsidR="008142FB">
        <w:rPr>
          <w:rFonts w:ascii="Arial"/>
        </w:rPr>
        <w:t>Guona</w:t>
      </w:r>
      <w:proofErr w:type="spellEnd"/>
      <w:r w:rsidR="008142FB">
        <w:rPr>
          <w:rFonts w:ascii="Arial"/>
        </w:rPr>
        <w:t xml:space="preserve"> Wang, PhD, </w:t>
      </w:r>
      <w:bookmarkStart w:id="0" w:name="_GoBack"/>
      <w:bookmarkEnd w:id="0"/>
      <w:r w:rsidR="008142FB" w:rsidRPr="00D52994">
        <w:rPr>
          <w:rFonts w:ascii="Arial"/>
        </w:rPr>
        <w:t>Yu-</w:t>
      </w:r>
      <w:proofErr w:type="spellStart"/>
      <w:r w:rsidR="008142FB" w:rsidRPr="00D52994">
        <w:rPr>
          <w:rFonts w:ascii="Arial"/>
        </w:rPr>
        <w:t>Chieh</w:t>
      </w:r>
      <w:proofErr w:type="spellEnd"/>
      <w:r w:rsidR="008142FB" w:rsidRPr="00D52994">
        <w:rPr>
          <w:rFonts w:ascii="Arial"/>
        </w:rPr>
        <w:t xml:space="preserve"> </w:t>
      </w:r>
      <w:r w:rsidR="008142FB">
        <w:rPr>
          <w:rFonts w:ascii="Arial"/>
        </w:rPr>
        <w:t xml:space="preserve">Wu, MSc, </w:t>
      </w:r>
      <w:r w:rsidR="00BA0140" w:rsidRPr="00BA0140">
        <w:rPr>
          <w:rFonts w:ascii="Arial"/>
        </w:rPr>
        <w:t>Wen-</w:t>
      </w:r>
      <w:proofErr w:type="spellStart"/>
      <w:r w:rsidR="00BA0140" w:rsidRPr="00BA0140">
        <w:rPr>
          <w:rFonts w:ascii="Arial"/>
        </w:rPr>
        <w:t>Hai</w:t>
      </w:r>
      <w:proofErr w:type="spellEnd"/>
      <w:r w:rsidR="00BA0140" w:rsidRPr="00BA0140">
        <w:rPr>
          <w:rFonts w:ascii="Arial"/>
        </w:rPr>
        <w:t xml:space="preserve"> Chou, PhD</w:t>
      </w:r>
      <w:r w:rsidRPr="00BA0140">
        <w:rPr>
          <w:rFonts w:ascii="Arial"/>
        </w:rPr>
        <w:t>, Center for Neuropsychiatric</w:t>
      </w:r>
      <w:r w:rsidRPr="00D52994">
        <w:rPr>
          <w:rFonts w:ascii="Arial"/>
        </w:rPr>
        <w:t xml:space="preserve"> Research</w:t>
      </w:r>
      <w:r>
        <w:rPr>
          <w:rFonts w:ascii="Arial"/>
        </w:rPr>
        <w:t xml:space="preserve">, </w:t>
      </w:r>
      <w:r w:rsidR="004F7848" w:rsidRPr="004F7848">
        <w:rPr>
          <w:rFonts w:ascii="Arial"/>
        </w:rPr>
        <w:t>National Health Research Institutes</w:t>
      </w:r>
      <w:r w:rsidR="004F7848">
        <w:rPr>
          <w:rFonts w:ascii="Arial"/>
        </w:rPr>
        <w:t xml:space="preserve">, </w:t>
      </w:r>
      <w:r w:rsidR="00CF5818">
        <w:rPr>
          <w:rFonts w:ascii="Arial"/>
        </w:rPr>
        <w:t>Taiwan</w:t>
      </w:r>
    </w:p>
    <w:p w14:paraId="24864D9B" w14:textId="77777777" w:rsidR="002E5E79" w:rsidRDefault="002E5E79">
      <w:pPr>
        <w:rPr>
          <w:rFonts w:ascii="Arial"/>
          <w:sz w:val="21"/>
        </w:rPr>
        <w:sectPr w:rsidR="002E5E79">
          <w:headerReference w:type="default" r:id="rId8"/>
          <w:footerReference w:type="default" r:id="rId9"/>
          <w:type w:val="continuous"/>
          <w:pgSz w:w="11910" w:h="16840"/>
          <w:pgMar w:top="1740" w:right="600" w:bottom="840" w:left="620" w:header="541" w:footer="642" w:gutter="0"/>
          <w:cols w:space="720"/>
        </w:sectPr>
      </w:pPr>
    </w:p>
    <w:p w14:paraId="7770F3F5"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241E349E" w14:textId="4B611947" w:rsidR="00F100E0" w:rsidRDefault="008D379F" w:rsidP="00F504C8">
      <w:pPr>
        <w:pStyle w:val="BodyText"/>
        <w:spacing w:before="90" w:line="280" w:lineRule="auto"/>
        <w:ind w:left="100"/>
        <w:jc w:val="both"/>
      </w:pPr>
      <w:r w:rsidRPr="008D379F">
        <w:t>Ischemic stroke is a major cause of death and long-term disability worldwide. Tissue plasminogen activator (</w:t>
      </w:r>
      <w:proofErr w:type="spellStart"/>
      <w:r w:rsidRPr="008D379F">
        <w:t>tPA</w:t>
      </w:r>
      <w:proofErr w:type="spellEnd"/>
      <w:r w:rsidRPr="008D379F">
        <w:t xml:space="preserve">) is the only drug approved for pharmacological intervention to reverse acute ischemic stroke, but reestablishment of circulation may paradoxically initiate reperfusion injury. Activated immune cells (neutrophils, macrophages) infiltrate into ischemic brain tissue, release free radicals, </w:t>
      </w:r>
      <w:proofErr w:type="spellStart"/>
      <w:r w:rsidRPr="008D379F">
        <w:t>proinflammatory</w:t>
      </w:r>
      <w:proofErr w:type="spellEnd"/>
      <w:r w:rsidRPr="008D379F">
        <w:t xml:space="preserve"> cytokines and proteins, thus causing brain edema, disruption of blood-brain barrier (BBB) and neuronal cell death. Therefore, treatments that can inactivate these immune cells and limit stroke-reperfusion injuries are urgently needed. Our recent results demonstrate that neutrophil </w:t>
      </w:r>
      <w:proofErr w:type="spellStart"/>
      <w:r w:rsidRPr="008D379F">
        <w:t>gelatinase</w:t>
      </w:r>
      <w:proofErr w:type="spellEnd"/>
      <w:r w:rsidRPr="008D379F">
        <w:t xml:space="preserve">-associated </w:t>
      </w:r>
      <w:proofErr w:type="spellStart"/>
      <w:r w:rsidRPr="008D379F">
        <w:t>lipocalin</w:t>
      </w:r>
      <w:proofErr w:type="spellEnd"/>
      <w:r w:rsidRPr="008D379F">
        <w:t xml:space="preserve"> (NGAL) was acutely induced in mice and humans after ischemic stroke and is an important mediator of stroke-reperfusion injury. Increased levels of NGAL were observed in mouse serum as early as 1 hour after transient middle cerebral artery occlusion (</w:t>
      </w:r>
      <w:proofErr w:type="spellStart"/>
      <w:r w:rsidRPr="008D379F">
        <w:t>tMCAo</w:t>
      </w:r>
      <w:proofErr w:type="spellEnd"/>
      <w:r w:rsidRPr="008D379F">
        <w:t xml:space="preserve">), reaching peak levels at 23 hours. NGAL was also detected in neutrophils infiltrating into the </w:t>
      </w:r>
      <w:proofErr w:type="spellStart"/>
      <w:r w:rsidRPr="008D379F">
        <w:t>ipsilateral</w:t>
      </w:r>
      <w:proofErr w:type="spellEnd"/>
      <w:r w:rsidRPr="008D379F">
        <w:t xml:space="preserve"> hemisphere, as well as a subset of astrocytes after </w:t>
      </w:r>
      <w:proofErr w:type="spellStart"/>
      <w:r w:rsidRPr="008D379F">
        <w:t>tMCAo</w:t>
      </w:r>
      <w:proofErr w:type="spellEnd"/>
      <w:r w:rsidRPr="008D379F">
        <w:t xml:space="preserve">, but not in neurons and microglia. Cerebral infarction, neurological deficits, infiltration of immune cells, </w:t>
      </w:r>
      <w:proofErr w:type="spellStart"/>
      <w:r w:rsidRPr="008D379F">
        <w:t>proinflammatory</w:t>
      </w:r>
      <w:proofErr w:type="spellEnd"/>
      <w:r w:rsidRPr="008D379F">
        <w:t xml:space="preserve"> molecules and BBB permeability after </w:t>
      </w:r>
      <w:proofErr w:type="spellStart"/>
      <w:r w:rsidRPr="008D379F">
        <w:t>tMCAo</w:t>
      </w:r>
      <w:proofErr w:type="spellEnd"/>
      <w:r w:rsidRPr="008D379F">
        <w:t xml:space="preserve"> were significantly reduced in NGAL null mice. The plasma concentration of NGAL was markedly elevated in patients with ischemic stroke. During a four-year follow-up, patients with higher levels of NGAL had higher mortality rates. These results demonstrate that NGAL is a neurotoxic factor secreted rapidly in response to cerebral ischemia, suggesting its potential usage as an early stroke biomarker and a novel therapeutic target to reduce stroke-reperfusion injury.</w:t>
      </w:r>
    </w:p>
    <w:p w14:paraId="4733D084" w14:textId="77777777" w:rsidR="00743A40" w:rsidRDefault="00743A40" w:rsidP="00B574AA">
      <w:pPr>
        <w:pStyle w:val="BodyText"/>
        <w:spacing w:before="90" w:line="280" w:lineRule="auto"/>
        <w:jc w:val="both"/>
      </w:pPr>
    </w:p>
    <w:p w14:paraId="434BEFE5" w14:textId="52696110" w:rsidR="00AE3E37" w:rsidRDefault="00AE3E37" w:rsidP="00FA3C6E">
      <w:pPr>
        <w:pStyle w:val="BodyText"/>
        <w:spacing w:before="90" w:line="280" w:lineRule="auto"/>
        <w:ind w:left="100"/>
        <w:jc w:val="both"/>
      </w:pPr>
    </w:p>
    <w:p w14:paraId="533F01A0" w14:textId="77777777" w:rsidR="00AE3E37" w:rsidRDefault="00A9710C">
      <w:pPr>
        <w:pStyle w:val="Heading3"/>
        <w:spacing w:before="74"/>
      </w:pPr>
      <w:r>
        <w:rPr>
          <w:b w:val="0"/>
        </w:rPr>
        <w:br w:type="column"/>
      </w:r>
      <w:r>
        <w:rPr>
          <w:color w:val="BF5A14"/>
        </w:rPr>
        <w:lastRenderedPageBreak/>
        <w:t>Image</w:t>
      </w:r>
    </w:p>
    <w:p w14:paraId="332E445F" w14:textId="55D8D63C" w:rsidR="00AE3E37" w:rsidRDefault="00CF6546">
      <w:pPr>
        <w:pStyle w:val="BodyText"/>
        <w:spacing w:before="2"/>
        <w:rPr>
          <w:rFonts w:ascii="Arial"/>
          <w:b/>
          <w:sz w:val="16"/>
        </w:rPr>
      </w:pPr>
      <w:r>
        <w:rPr>
          <w:rFonts w:ascii="Arial"/>
          <w:b/>
          <w:noProof/>
          <w:sz w:val="16"/>
          <w:lang w:eastAsia="zh-TW"/>
        </w:rPr>
        <w:drawing>
          <wp:inline distT="0" distB="0" distL="0" distR="0" wp14:anchorId="3B2A324E" wp14:editId="7F953B3F">
            <wp:extent cx="2950882" cy="3111500"/>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51483" cy="3112133"/>
                    </a:xfrm>
                    <a:prstGeom prst="rect">
                      <a:avLst/>
                    </a:prstGeom>
                    <a:noFill/>
                    <a:ln>
                      <a:noFill/>
                    </a:ln>
                  </pic:spPr>
                </pic:pic>
              </a:graphicData>
            </a:graphic>
          </wp:inline>
        </w:drawing>
      </w:r>
    </w:p>
    <w:p w14:paraId="1101C3E9"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6BDE0C1" w14:textId="625C2D1A" w:rsidR="0057187F" w:rsidRPr="0057187F" w:rsidRDefault="00A23E62" w:rsidP="0057187F">
      <w:pPr>
        <w:pStyle w:val="ListParagraph"/>
        <w:numPr>
          <w:ilvl w:val="0"/>
          <w:numId w:val="3"/>
        </w:numPr>
        <w:tabs>
          <w:tab w:val="left" w:pos="384"/>
        </w:tabs>
        <w:spacing w:before="103" w:line="216" w:lineRule="exact"/>
        <w:ind w:right="138" w:hanging="283"/>
        <w:rPr>
          <w:sz w:val="18"/>
        </w:rPr>
      </w:pPr>
      <w:r>
        <w:rPr>
          <w:sz w:val="18"/>
          <w:lang w:val="nl-NL"/>
        </w:rPr>
        <w:t>*</w:t>
      </w:r>
      <w:proofErr w:type="spellStart"/>
      <w:r w:rsidR="0057187F" w:rsidRPr="0057187F">
        <w:rPr>
          <w:sz w:val="18"/>
          <w:lang w:val="nl-NL"/>
        </w:rPr>
        <w:t>Kumar</w:t>
      </w:r>
      <w:proofErr w:type="spellEnd"/>
      <w:r w:rsidR="0057187F" w:rsidRPr="0057187F">
        <w:rPr>
          <w:sz w:val="18"/>
          <w:lang w:val="nl-NL"/>
        </w:rPr>
        <w:t xml:space="preserve">, V., </w:t>
      </w:r>
      <w:r>
        <w:rPr>
          <w:sz w:val="18"/>
          <w:lang w:val="nl-NL"/>
        </w:rPr>
        <w:t>*</w:t>
      </w:r>
      <w:proofErr w:type="spellStart"/>
      <w:r w:rsidR="0057187F" w:rsidRPr="00A23E62">
        <w:rPr>
          <w:b/>
          <w:sz w:val="18"/>
          <w:lang w:val="nl-NL"/>
        </w:rPr>
        <w:t>Weng</w:t>
      </w:r>
      <w:proofErr w:type="spellEnd"/>
      <w:r w:rsidR="0057187F" w:rsidRPr="00A23E62">
        <w:rPr>
          <w:b/>
          <w:sz w:val="18"/>
          <w:lang w:val="nl-NL"/>
        </w:rPr>
        <w:t>, Y.-C.</w:t>
      </w:r>
      <w:r w:rsidR="0057187F" w:rsidRPr="0057187F">
        <w:rPr>
          <w:sz w:val="18"/>
          <w:lang w:val="nl-NL"/>
        </w:rPr>
        <w:t xml:space="preserve">, </w:t>
      </w:r>
      <w:proofErr w:type="spellStart"/>
      <w:r w:rsidR="0057187F" w:rsidRPr="00A23E62">
        <w:rPr>
          <w:sz w:val="18"/>
          <w:lang w:val="nl-NL"/>
        </w:rPr>
        <w:t>Geldenhuys</w:t>
      </w:r>
      <w:proofErr w:type="spellEnd"/>
      <w:r w:rsidR="0057187F" w:rsidRPr="00A23E62">
        <w:rPr>
          <w:sz w:val="18"/>
          <w:lang w:val="nl-NL"/>
        </w:rPr>
        <w:t xml:space="preserve">, W.J., Wang, D., </w:t>
      </w:r>
      <w:proofErr w:type="spellStart"/>
      <w:r w:rsidR="0057187F" w:rsidRPr="00A23E62">
        <w:rPr>
          <w:sz w:val="18"/>
          <w:lang w:val="nl-NL"/>
        </w:rPr>
        <w:t>Han</w:t>
      </w:r>
      <w:proofErr w:type="spellEnd"/>
      <w:r w:rsidR="0057187F" w:rsidRPr="00A23E62">
        <w:rPr>
          <w:sz w:val="18"/>
          <w:lang w:val="nl-NL"/>
        </w:rPr>
        <w:t xml:space="preserve">, X., Messing, R.O., </w:t>
      </w:r>
      <w:r w:rsidR="0057187F" w:rsidRPr="00A23E62">
        <w:rPr>
          <w:bCs/>
          <w:sz w:val="18"/>
        </w:rPr>
        <w:t>Chou, W.-H.</w:t>
      </w:r>
      <w:r w:rsidR="0057187F" w:rsidRPr="00A23E62">
        <w:rPr>
          <w:sz w:val="18"/>
        </w:rPr>
        <w:t xml:space="preserve"> (2015) Generation and Characterization of ATP Analog</w:t>
      </w:r>
      <w:r w:rsidR="0057187F" w:rsidRPr="006413BA">
        <w:rPr>
          <w:sz w:val="18"/>
        </w:rPr>
        <w:t xml:space="preserve">-specific Protein Kinas C delta. </w:t>
      </w:r>
      <w:r w:rsidR="0057187F" w:rsidRPr="0057187F">
        <w:rPr>
          <w:sz w:val="18"/>
        </w:rPr>
        <w:t xml:space="preserve"> </w:t>
      </w:r>
      <w:r w:rsidR="0057187F" w:rsidRPr="0057187F">
        <w:rPr>
          <w:i/>
          <w:iCs/>
          <w:sz w:val="18"/>
        </w:rPr>
        <w:t>Journal of Biological Chemistry</w:t>
      </w:r>
      <w:r w:rsidR="0057187F" w:rsidRPr="0057187F">
        <w:rPr>
          <w:sz w:val="18"/>
        </w:rPr>
        <w:t xml:space="preserve">. </w:t>
      </w:r>
      <w:r w:rsidR="0057187F" w:rsidRPr="0057187F">
        <w:rPr>
          <w:i/>
          <w:iCs/>
          <w:sz w:val="18"/>
        </w:rPr>
        <w:t>290</w:t>
      </w:r>
      <w:r w:rsidR="0057187F" w:rsidRPr="0057187F">
        <w:rPr>
          <w:sz w:val="18"/>
        </w:rPr>
        <w:t>(4)</w:t>
      </w:r>
      <w:proofErr w:type="gramStart"/>
      <w:r w:rsidR="0057187F" w:rsidRPr="0057187F">
        <w:rPr>
          <w:sz w:val="18"/>
        </w:rPr>
        <w:t>:1936</w:t>
      </w:r>
      <w:proofErr w:type="gramEnd"/>
      <w:r w:rsidR="0057187F" w:rsidRPr="0057187F">
        <w:rPr>
          <w:sz w:val="18"/>
        </w:rPr>
        <w:t>–51. (</w:t>
      </w:r>
      <w:r w:rsidR="0057187F" w:rsidRPr="0057187F">
        <w:rPr>
          <w:b/>
          <w:bCs/>
          <w:sz w:val="18"/>
        </w:rPr>
        <w:t>*</w:t>
      </w:r>
      <w:proofErr w:type="gramStart"/>
      <w:r w:rsidR="0057187F" w:rsidRPr="0057187F">
        <w:rPr>
          <w:sz w:val="18"/>
        </w:rPr>
        <w:t>co</w:t>
      </w:r>
      <w:proofErr w:type="gramEnd"/>
      <w:r>
        <w:rPr>
          <w:sz w:val="18"/>
        </w:rPr>
        <w:t>-first author</w:t>
      </w:r>
      <w:r w:rsidR="0057187F" w:rsidRPr="0057187F">
        <w:rPr>
          <w:sz w:val="18"/>
        </w:rPr>
        <w:t xml:space="preserve">) </w:t>
      </w:r>
    </w:p>
    <w:p w14:paraId="6D6447D1" w14:textId="6950A608" w:rsidR="0057187F" w:rsidRPr="0057187F" w:rsidRDefault="0057187F" w:rsidP="0057187F">
      <w:pPr>
        <w:pStyle w:val="ListParagraph"/>
        <w:numPr>
          <w:ilvl w:val="0"/>
          <w:numId w:val="3"/>
        </w:numPr>
        <w:tabs>
          <w:tab w:val="left" w:pos="384"/>
        </w:tabs>
        <w:spacing w:before="103" w:line="216" w:lineRule="exact"/>
        <w:ind w:right="138" w:hanging="283"/>
        <w:rPr>
          <w:sz w:val="18"/>
        </w:rPr>
      </w:pPr>
      <w:r w:rsidRPr="0057187F">
        <w:rPr>
          <w:sz w:val="18"/>
        </w:rPr>
        <w:t xml:space="preserve">Wang, G., </w:t>
      </w:r>
      <w:proofErr w:type="spellStart"/>
      <w:r w:rsidRPr="00A23E62">
        <w:rPr>
          <w:b/>
          <w:sz w:val="18"/>
        </w:rPr>
        <w:t>Weng</w:t>
      </w:r>
      <w:proofErr w:type="spellEnd"/>
      <w:r w:rsidRPr="00A23E62">
        <w:rPr>
          <w:b/>
          <w:sz w:val="18"/>
        </w:rPr>
        <w:t>, Y</w:t>
      </w:r>
      <w:proofErr w:type="gramStart"/>
      <w:r w:rsidRPr="00A23E62">
        <w:rPr>
          <w:b/>
          <w:sz w:val="18"/>
        </w:rPr>
        <w:t>.-</w:t>
      </w:r>
      <w:proofErr w:type="gramEnd"/>
      <w:r w:rsidRPr="00A23E62">
        <w:rPr>
          <w:b/>
          <w:sz w:val="18"/>
        </w:rPr>
        <w:t>C.</w:t>
      </w:r>
      <w:r w:rsidRPr="0057187F">
        <w:rPr>
          <w:sz w:val="18"/>
        </w:rPr>
        <w:t xml:space="preserve">, Han, X., </w:t>
      </w:r>
      <w:r w:rsidRPr="00A23E62">
        <w:rPr>
          <w:sz w:val="18"/>
        </w:rPr>
        <w:t xml:space="preserve">Whaley, J.D., McCrae, K.R., </w:t>
      </w:r>
      <w:r w:rsidRPr="00A23E62">
        <w:rPr>
          <w:bCs/>
          <w:sz w:val="18"/>
        </w:rPr>
        <w:t>Chou, W.-H.</w:t>
      </w:r>
      <w:r w:rsidRPr="00A23E62">
        <w:rPr>
          <w:sz w:val="18"/>
        </w:rPr>
        <w:t xml:space="preserve"> (2015) Lipocalin-2 released in response to cerebral ischemia mediates reperfusion injury</w:t>
      </w:r>
      <w:r w:rsidRPr="006413BA">
        <w:rPr>
          <w:sz w:val="18"/>
        </w:rPr>
        <w:t xml:space="preserve"> in mice</w:t>
      </w:r>
      <w:r w:rsidRPr="0057187F">
        <w:rPr>
          <w:sz w:val="18"/>
        </w:rPr>
        <w:t xml:space="preserve">. </w:t>
      </w:r>
      <w:r w:rsidRPr="0057187F">
        <w:rPr>
          <w:i/>
          <w:iCs/>
          <w:sz w:val="18"/>
        </w:rPr>
        <w:t>Journal of Cellular and Molecular Medicine</w:t>
      </w:r>
      <w:r w:rsidRPr="0057187F">
        <w:rPr>
          <w:sz w:val="18"/>
        </w:rPr>
        <w:t xml:space="preserve">. </w:t>
      </w:r>
      <w:r w:rsidRPr="0057187F">
        <w:rPr>
          <w:i/>
          <w:iCs/>
          <w:sz w:val="18"/>
        </w:rPr>
        <w:t>19</w:t>
      </w:r>
      <w:r w:rsidRPr="0057187F">
        <w:rPr>
          <w:sz w:val="18"/>
        </w:rPr>
        <w:t>(7)</w:t>
      </w:r>
      <w:proofErr w:type="gramStart"/>
      <w:r w:rsidRPr="0057187F">
        <w:rPr>
          <w:sz w:val="18"/>
        </w:rPr>
        <w:t>:1637</w:t>
      </w:r>
      <w:proofErr w:type="gramEnd"/>
      <w:r w:rsidRPr="0057187F">
        <w:rPr>
          <w:sz w:val="18"/>
        </w:rPr>
        <w:t xml:space="preserve">-45. </w:t>
      </w:r>
    </w:p>
    <w:p w14:paraId="3B2418EF" w14:textId="539E5164" w:rsidR="0057187F" w:rsidRDefault="0057187F" w:rsidP="0057187F">
      <w:pPr>
        <w:pStyle w:val="ListParagraph"/>
        <w:numPr>
          <w:ilvl w:val="0"/>
          <w:numId w:val="3"/>
        </w:numPr>
        <w:tabs>
          <w:tab w:val="left" w:pos="384"/>
        </w:tabs>
        <w:spacing w:before="103" w:line="216" w:lineRule="exact"/>
        <w:ind w:right="138" w:hanging="283"/>
        <w:rPr>
          <w:sz w:val="18"/>
        </w:rPr>
      </w:pPr>
      <w:proofErr w:type="spellStart"/>
      <w:r w:rsidRPr="00F77A93">
        <w:rPr>
          <w:b/>
          <w:sz w:val="18"/>
          <w:lang w:val="nl-NL"/>
        </w:rPr>
        <w:t>Weng</w:t>
      </w:r>
      <w:proofErr w:type="spellEnd"/>
      <w:r w:rsidRPr="00F77A93">
        <w:rPr>
          <w:b/>
          <w:sz w:val="18"/>
          <w:lang w:val="nl-NL"/>
        </w:rPr>
        <w:t>, Y.-C.</w:t>
      </w:r>
      <w:r w:rsidRPr="0057187F">
        <w:rPr>
          <w:sz w:val="18"/>
          <w:lang w:val="nl-NL"/>
        </w:rPr>
        <w:t>, Wang, G., Messing</w:t>
      </w:r>
      <w:r w:rsidRPr="00F77A93">
        <w:rPr>
          <w:sz w:val="18"/>
          <w:lang w:val="nl-NL"/>
        </w:rPr>
        <w:t xml:space="preserve">, R.O., </w:t>
      </w:r>
      <w:r w:rsidRPr="00F77A93">
        <w:rPr>
          <w:bCs/>
          <w:sz w:val="18"/>
        </w:rPr>
        <w:t>Chou, W.-H.</w:t>
      </w:r>
      <w:r w:rsidRPr="00F77A93">
        <w:rPr>
          <w:sz w:val="18"/>
        </w:rPr>
        <w:t xml:space="preserve"> (2015) Identification of lipocalin-2 as a</w:t>
      </w:r>
      <w:r w:rsidRPr="006413BA">
        <w:rPr>
          <w:sz w:val="18"/>
        </w:rPr>
        <w:t xml:space="preserve"> PKC delta phosphorylation substrate in neutrophils</w:t>
      </w:r>
      <w:r w:rsidRPr="0057187F">
        <w:rPr>
          <w:sz w:val="18"/>
        </w:rPr>
        <w:t xml:space="preserve">. </w:t>
      </w:r>
      <w:r w:rsidRPr="0057187F">
        <w:rPr>
          <w:i/>
          <w:iCs/>
          <w:sz w:val="18"/>
        </w:rPr>
        <w:t>Journal of Biomedical Science</w:t>
      </w:r>
      <w:r w:rsidRPr="0057187F">
        <w:rPr>
          <w:sz w:val="18"/>
        </w:rPr>
        <w:t xml:space="preserve">. </w:t>
      </w:r>
      <w:r w:rsidRPr="0057187F">
        <w:rPr>
          <w:i/>
          <w:iCs/>
          <w:sz w:val="18"/>
        </w:rPr>
        <w:t>22</w:t>
      </w:r>
      <w:r w:rsidRPr="0057187F">
        <w:rPr>
          <w:sz w:val="18"/>
        </w:rPr>
        <w:t xml:space="preserve">:21 </w:t>
      </w:r>
    </w:p>
    <w:p w14:paraId="4DB85BB9" w14:textId="2E9DFC88" w:rsidR="00A769DC" w:rsidRPr="00A769DC" w:rsidRDefault="00A769DC" w:rsidP="00A769DC">
      <w:pPr>
        <w:pStyle w:val="ListParagraph"/>
        <w:numPr>
          <w:ilvl w:val="0"/>
          <w:numId w:val="3"/>
        </w:numPr>
        <w:tabs>
          <w:tab w:val="left" w:pos="384"/>
        </w:tabs>
        <w:spacing w:before="103" w:line="216" w:lineRule="exact"/>
        <w:ind w:right="138" w:hanging="283"/>
        <w:rPr>
          <w:sz w:val="18"/>
        </w:rPr>
      </w:pPr>
      <w:proofErr w:type="spellStart"/>
      <w:r w:rsidRPr="00A769DC">
        <w:rPr>
          <w:b/>
          <w:sz w:val="18"/>
        </w:rPr>
        <w:t>Weng</w:t>
      </w:r>
      <w:proofErr w:type="spellEnd"/>
      <w:r w:rsidRPr="00A769DC">
        <w:rPr>
          <w:b/>
          <w:sz w:val="18"/>
        </w:rPr>
        <w:t xml:space="preserve"> Y</w:t>
      </w:r>
      <w:proofErr w:type="gramStart"/>
      <w:r>
        <w:rPr>
          <w:b/>
          <w:sz w:val="18"/>
        </w:rPr>
        <w:t>.-</w:t>
      </w:r>
      <w:proofErr w:type="gramEnd"/>
      <w:r w:rsidRPr="00A769DC">
        <w:rPr>
          <w:b/>
          <w:sz w:val="18"/>
        </w:rPr>
        <w:t>C</w:t>
      </w:r>
      <w:r w:rsidR="00353925">
        <w:rPr>
          <w:b/>
          <w:sz w:val="18"/>
        </w:rPr>
        <w:t>.</w:t>
      </w:r>
      <w:r w:rsidRPr="00A769DC">
        <w:rPr>
          <w:sz w:val="18"/>
        </w:rPr>
        <w:t xml:space="preserve">, Chou W.-H. (2015) Neutrophil </w:t>
      </w:r>
      <w:proofErr w:type="spellStart"/>
      <w:r w:rsidRPr="00A769DC">
        <w:rPr>
          <w:sz w:val="18"/>
        </w:rPr>
        <w:t>Gelatinase</w:t>
      </w:r>
      <w:proofErr w:type="spellEnd"/>
      <w:r w:rsidRPr="00A769DC">
        <w:rPr>
          <w:sz w:val="18"/>
        </w:rPr>
        <w:t xml:space="preserve">-Associated </w:t>
      </w:r>
      <w:proofErr w:type="spellStart"/>
      <w:r w:rsidRPr="00A769DC">
        <w:rPr>
          <w:sz w:val="18"/>
        </w:rPr>
        <w:t>Lipocalin</w:t>
      </w:r>
      <w:proofErr w:type="spellEnd"/>
      <w:r w:rsidRPr="00A769DC">
        <w:rPr>
          <w:sz w:val="18"/>
        </w:rPr>
        <w:t xml:space="preserve"> and Matrix Metalloproteinase-9 as Potential Biomarkers for Stroke: A Pilot Study. J </w:t>
      </w:r>
      <w:proofErr w:type="spellStart"/>
      <w:r w:rsidRPr="00A769DC">
        <w:rPr>
          <w:sz w:val="18"/>
        </w:rPr>
        <w:t>Neurol</w:t>
      </w:r>
      <w:proofErr w:type="spellEnd"/>
      <w:r w:rsidRPr="00A769DC">
        <w:rPr>
          <w:sz w:val="18"/>
        </w:rPr>
        <w:t xml:space="preserve"> </w:t>
      </w:r>
      <w:proofErr w:type="spellStart"/>
      <w:r w:rsidRPr="00A769DC">
        <w:rPr>
          <w:sz w:val="18"/>
        </w:rPr>
        <w:t>Neurophysiol</w:t>
      </w:r>
      <w:proofErr w:type="spellEnd"/>
      <w:r w:rsidRPr="00A769DC">
        <w:rPr>
          <w:sz w:val="18"/>
        </w:rPr>
        <w:t xml:space="preserve"> April, 6:2</w:t>
      </w:r>
    </w:p>
    <w:p w14:paraId="15208292" w14:textId="7D2FD226" w:rsidR="00777A23" w:rsidRDefault="00C52B64" w:rsidP="00F61D02">
      <w:pPr>
        <w:pStyle w:val="ListParagraph"/>
        <w:numPr>
          <w:ilvl w:val="0"/>
          <w:numId w:val="7"/>
        </w:numPr>
        <w:tabs>
          <w:tab w:val="left" w:pos="384"/>
        </w:tabs>
        <w:spacing w:before="103" w:line="216" w:lineRule="exact"/>
        <w:ind w:right="138" w:hanging="283"/>
        <w:rPr>
          <w:sz w:val="18"/>
        </w:rPr>
      </w:pPr>
      <w:proofErr w:type="spellStart"/>
      <w:r w:rsidRPr="00C52B64">
        <w:rPr>
          <w:b/>
          <w:sz w:val="18"/>
        </w:rPr>
        <w:t>Weng</w:t>
      </w:r>
      <w:proofErr w:type="spellEnd"/>
      <w:r w:rsidRPr="00C52B64">
        <w:rPr>
          <w:b/>
          <w:sz w:val="18"/>
        </w:rPr>
        <w:t xml:space="preserve"> Y</w:t>
      </w:r>
      <w:proofErr w:type="gramStart"/>
      <w:r>
        <w:rPr>
          <w:b/>
          <w:sz w:val="18"/>
        </w:rPr>
        <w:t>.-</w:t>
      </w:r>
      <w:proofErr w:type="gramEnd"/>
      <w:r w:rsidRPr="00C52B64">
        <w:rPr>
          <w:b/>
          <w:sz w:val="18"/>
        </w:rPr>
        <w:t>C</w:t>
      </w:r>
      <w:r w:rsidR="00353925">
        <w:rPr>
          <w:b/>
          <w:sz w:val="18"/>
        </w:rPr>
        <w:t>.</w:t>
      </w:r>
      <w:r w:rsidRPr="00C52B64">
        <w:rPr>
          <w:b/>
          <w:sz w:val="18"/>
        </w:rPr>
        <w:t>,</w:t>
      </w:r>
      <w:r w:rsidRPr="00C52B64">
        <w:rPr>
          <w:sz w:val="18"/>
        </w:rPr>
        <w:t xml:space="preserve"> </w:t>
      </w:r>
      <w:proofErr w:type="spellStart"/>
      <w:r w:rsidRPr="00C52B64">
        <w:rPr>
          <w:sz w:val="18"/>
        </w:rPr>
        <w:t>Sonni</w:t>
      </w:r>
      <w:proofErr w:type="spellEnd"/>
      <w:r w:rsidRPr="00C52B64">
        <w:rPr>
          <w:sz w:val="18"/>
        </w:rPr>
        <w:t xml:space="preserve"> A, Labelle-</w:t>
      </w:r>
      <w:proofErr w:type="spellStart"/>
      <w:r w:rsidRPr="00C52B64">
        <w:rPr>
          <w:sz w:val="18"/>
        </w:rPr>
        <w:t>Dumais</w:t>
      </w:r>
      <w:proofErr w:type="spellEnd"/>
      <w:r w:rsidRPr="00C52B64">
        <w:rPr>
          <w:sz w:val="18"/>
        </w:rPr>
        <w:t xml:space="preserve"> C, de </w:t>
      </w:r>
      <w:proofErr w:type="spellStart"/>
      <w:r w:rsidRPr="00C52B64">
        <w:rPr>
          <w:sz w:val="18"/>
        </w:rPr>
        <w:t>Leau</w:t>
      </w:r>
      <w:proofErr w:type="spellEnd"/>
      <w:r w:rsidRPr="00C52B64">
        <w:rPr>
          <w:sz w:val="18"/>
        </w:rPr>
        <w:t xml:space="preserve"> M, Kauffman WB, Jeanne M, </w:t>
      </w:r>
      <w:proofErr w:type="spellStart"/>
      <w:r w:rsidRPr="00C52B64">
        <w:rPr>
          <w:sz w:val="18"/>
        </w:rPr>
        <w:t>Biffi</w:t>
      </w:r>
      <w:proofErr w:type="spellEnd"/>
      <w:r w:rsidRPr="00C52B64">
        <w:rPr>
          <w:sz w:val="18"/>
        </w:rPr>
        <w:t xml:space="preserve"> A, Greenberg SM, </w:t>
      </w:r>
      <w:proofErr w:type="spellStart"/>
      <w:r w:rsidRPr="00C52B64">
        <w:rPr>
          <w:sz w:val="18"/>
        </w:rPr>
        <w:t>Rosand</w:t>
      </w:r>
      <w:proofErr w:type="spellEnd"/>
      <w:r w:rsidRPr="00C52B64">
        <w:rPr>
          <w:sz w:val="18"/>
        </w:rPr>
        <w:t xml:space="preserve"> J, Gould DB. (2012) COL4A1 mutations in patients with sporadic late-onset </w:t>
      </w:r>
      <w:proofErr w:type="spellStart"/>
      <w:r w:rsidRPr="00C52B64">
        <w:rPr>
          <w:sz w:val="18"/>
        </w:rPr>
        <w:t>intracerebral</w:t>
      </w:r>
      <w:proofErr w:type="spellEnd"/>
      <w:r w:rsidRPr="00C52B64">
        <w:rPr>
          <w:sz w:val="18"/>
        </w:rPr>
        <w:t xml:space="preserve"> hemorrhage. </w:t>
      </w:r>
      <w:r w:rsidRPr="00AD78E7">
        <w:rPr>
          <w:i/>
          <w:sz w:val="18"/>
        </w:rPr>
        <w:t>Ann Neurol</w:t>
      </w:r>
      <w:r w:rsidRPr="00C52B64">
        <w:rPr>
          <w:sz w:val="18"/>
        </w:rPr>
        <w:t>. 71(4)</w:t>
      </w:r>
      <w:proofErr w:type="gramStart"/>
      <w:r w:rsidRPr="00C52B64">
        <w:rPr>
          <w:sz w:val="18"/>
        </w:rPr>
        <w:t>:470</w:t>
      </w:r>
      <w:proofErr w:type="gramEnd"/>
      <w:r w:rsidRPr="00C52B64">
        <w:rPr>
          <w:sz w:val="18"/>
        </w:rPr>
        <w:t>-7.</w:t>
      </w:r>
    </w:p>
    <w:p w14:paraId="3648149E" w14:textId="6130FDA8"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064BB91C" w14:textId="77777777" w:rsidR="00AE3E37" w:rsidRDefault="00AE3E37">
      <w:pPr>
        <w:pStyle w:val="BodyText"/>
        <w:rPr>
          <w:rFonts w:ascii="Calibri"/>
          <w:sz w:val="20"/>
        </w:rPr>
      </w:pPr>
    </w:p>
    <w:p w14:paraId="22091422" w14:textId="77777777" w:rsidR="00AE3E37" w:rsidRDefault="00292ED9">
      <w:pPr>
        <w:pStyle w:val="BodyText"/>
        <w:spacing w:line="40" w:lineRule="exact"/>
        <w:ind w:left="2202"/>
        <w:rPr>
          <w:rFonts w:ascii="Calibri"/>
          <w:sz w:val="4"/>
        </w:rPr>
      </w:pPr>
      <w:r>
        <w:rPr>
          <w:rFonts w:ascii="Calibri"/>
          <w:noProof/>
          <w:sz w:val="4"/>
          <w:lang w:eastAsia="zh-TW"/>
        </w:rPr>
        <mc:AlternateContent>
          <mc:Choice Requires="wpg">
            <w:drawing>
              <wp:inline distT="0" distB="0" distL="0" distR="0" wp14:anchorId="525A3081" wp14:editId="69039E7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1560F3A" w14:textId="22CF3236" w:rsidR="00AE3E37" w:rsidRDefault="008756E6" w:rsidP="00404E5B">
      <w:pPr>
        <w:spacing w:before="92"/>
        <w:ind w:right="4234"/>
        <w:rPr>
          <w:rFonts w:ascii="Arial"/>
        </w:rPr>
      </w:pPr>
      <w:r>
        <w:rPr>
          <w:noProof/>
        </w:rPr>
        <w:t xml:space="preserve">              </w:t>
      </w:r>
      <w:r w:rsidR="00316C3E">
        <w:rPr>
          <w:noProof/>
          <w:lang w:eastAsia="zh-TW"/>
        </w:rPr>
        <w:drawing>
          <wp:inline distT="0" distB="0" distL="0" distR="0" wp14:anchorId="467C7D37" wp14:editId="4665AE21">
            <wp:extent cx="352848" cy="373498"/>
            <wp:effectExtent l="0" t="0" r="3175" b="762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3107" cy="373772"/>
                    </a:xfrm>
                    <a:prstGeom prst="rect">
                      <a:avLst/>
                    </a:prstGeom>
                    <a:noFill/>
                    <a:ln>
                      <a:noFill/>
                    </a:ln>
                  </pic:spPr>
                </pic:pic>
              </a:graphicData>
            </a:graphic>
          </wp:inline>
        </w:drawing>
      </w:r>
      <w:r w:rsidR="007836FD" w:rsidRPr="007836FD">
        <w:rPr>
          <w:noProof/>
        </w:rPr>
        <w:t xml:space="preserve"> </w:t>
      </w:r>
      <w:r w:rsidR="00A9710C">
        <w:rPr>
          <w:rFonts w:ascii="Arial"/>
          <w:color w:val="BF5A14"/>
        </w:rPr>
        <w:t>Biography</w:t>
      </w:r>
      <w:r w:rsidR="00404E5B">
        <w:rPr>
          <w:rFonts w:ascii="Arial"/>
          <w:color w:val="BF5A14"/>
        </w:rPr>
        <w:t xml:space="preserve"> (150 word limit)</w:t>
      </w:r>
    </w:p>
    <w:p w14:paraId="6D930AB8" w14:textId="2EE8AE4A" w:rsidR="00AE3E37" w:rsidRPr="00CA2DFE" w:rsidRDefault="00175752" w:rsidP="00CA2DFE">
      <w:pPr>
        <w:spacing w:before="41" w:line="154" w:lineRule="exact"/>
        <w:ind w:left="213" w:right="231"/>
        <w:jc w:val="both"/>
        <w:rPr>
          <w:rFonts w:ascii="Arial" w:hAnsi="Arial" w:cs="Arial"/>
          <w:sz w:val="14"/>
        </w:rPr>
      </w:pPr>
      <w:proofErr w:type="gramStart"/>
      <w:r w:rsidRPr="00CA2DFE">
        <w:rPr>
          <w:rFonts w:ascii="Arial" w:hAnsi="Arial" w:cs="Arial"/>
          <w:sz w:val="14"/>
          <w:lang w:val="it-IT"/>
        </w:rPr>
        <w:t>Dr.</w:t>
      </w:r>
      <w:proofErr w:type="gramEnd"/>
      <w:r w:rsidRPr="00CA2DFE">
        <w:rPr>
          <w:rFonts w:ascii="Arial" w:hAnsi="Arial" w:cs="Arial"/>
          <w:sz w:val="14"/>
          <w:lang w:val="it-IT"/>
        </w:rPr>
        <w:t xml:space="preserve"> </w:t>
      </w:r>
      <w:proofErr w:type="spellStart"/>
      <w:r w:rsidR="00966086" w:rsidRPr="00CA2DFE">
        <w:rPr>
          <w:rFonts w:ascii="Arial" w:hAnsi="Arial" w:cs="Arial"/>
          <w:sz w:val="14"/>
          <w:lang w:val="it-IT"/>
        </w:rPr>
        <w:t>Yi-Chinn</w:t>
      </w:r>
      <w:proofErr w:type="spellEnd"/>
      <w:r w:rsidR="00966086" w:rsidRPr="00CA2DFE">
        <w:rPr>
          <w:rFonts w:ascii="Arial" w:hAnsi="Arial" w:cs="Arial"/>
          <w:sz w:val="14"/>
          <w:lang w:val="it-IT"/>
        </w:rPr>
        <w:t xml:space="preserve"> </w:t>
      </w:r>
      <w:proofErr w:type="spellStart"/>
      <w:r w:rsidR="00966086" w:rsidRPr="00CA2DFE">
        <w:rPr>
          <w:rFonts w:ascii="Arial" w:hAnsi="Arial" w:cs="Arial"/>
          <w:sz w:val="14"/>
          <w:lang w:val="it-IT"/>
        </w:rPr>
        <w:t>Weng</w:t>
      </w:r>
      <w:proofErr w:type="spellEnd"/>
      <w:r w:rsidR="00966086" w:rsidRPr="00CA2DFE">
        <w:rPr>
          <w:rFonts w:ascii="Arial" w:hAnsi="Arial" w:cs="Arial"/>
          <w:sz w:val="14"/>
          <w:lang w:val="it-IT"/>
        </w:rPr>
        <w:t xml:space="preserve"> </w:t>
      </w:r>
      <w:proofErr w:type="spellStart"/>
      <w:r w:rsidR="00F13607" w:rsidRPr="00CA2DFE">
        <w:rPr>
          <w:rFonts w:ascii="Arial" w:hAnsi="Arial" w:cs="Arial"/>
          <w:sz w:val="14"/>
          <w:lang w:val="it-IT"/>
        </w:rPr>
        <w:t>received</w:t>
      </w:r>
      <w:proofErr w:type="spellEnd"/>
      <w:r w:rsidR="00F13607" w:rsidRPr="00CA2DFE">
        <w:rPr>
          <w:rFonts w:ascii="Arial" w:hAnsi="Arial" w:cs="Arial"/>
          <w:sz w:val="14"/>
          <w:lang w:val="it-IT"/>
        </w:rPr>
        <w:t xml:space="preserve"> </w:t>
      </w:r>
      <w:proofErr w:type="spellStart"/>
      <w:r w:rsidR="00966086" w:rsidRPr="00CA2DFE">
        <w:rPr>
          <w:rFonts w:ascii="Arial" w:hAnsi="Arial" w:cs="Arial"/>
          <w:sz w:val="14"/>
          <w:lang w:val="it-IT"/>
        </w:rPr>
        <w:t>her</w:t>
      </w:r>
      <w:proofErr w:type="spellEnd"/>
      <w:r w:rsidRPr="00CA2DFE">
        <w:rPr>
          <w:rFonts w:ascii="Arial" w:hAnsi="Arial" w:cs="Arial"/>
          <w:sz w:val="14"/>
          <w:lang w:val="it-IT"/>
        </w:rPr>
        <w:t xml:space="preserve"> </w:t>
      </w:r>
      <w:proofErr w:type="spellStart"/>
      <w:r w:rsidRPr="00CA2DFE">
        <w:rPr>
          <w:rFonts w:ascii="Arial" w:hAnsi="Arial" w:cs="Arial"/>
          <w:sz w:val="14"/>
          <w:lang w:val="it-IT"/>
        </w:rPr>
        <w:t>PhD</w:t>
      </w:r>
      <w:proofErr w:type="spellEnd"/>
      <w:r w:rsidRPr="00CA2DFE">
        <w:rPr>
          <w:rFonts w:ascii="Arial" w:hAnsi="Arial" w:cs="Arial"/>
          <w:sz w:val="14"/>
          <w:lang w:val="it-IT"/>
        </w:rPr>
        <w:t xml:space="preserve"> from </w:t>
      </w:r>
      <w:r w:rsidRPr="00CA2DFE">
        <w:rPr>
          <w:rFonts w:ascii="Arial" w:hAnsi="Arial" w:cs="Arial"/>
          <w:sz w:val="14"/>
        </w:rPr>
        <w:t>Department of Molecular Medicine, University of Texas Health Science Center, San Antonio,</w:t>
      </w:r>
      <w:r w:rsidRPr="00CA2DFE">
        <w:rPr>
          <w:rFonts w:ascii="Arial" w:hAnsi="Arial" w:cs="Arial"/>
          <w:sz w:val="14"/>
          <w:lang w:val="it-IT"/>
        </w:rPr>
        <w:t xml:space="preserve"> and </w:t>
      </w:r>
      <w:proofErr w:type="spellStart"/>
      <w:r w:rsidRPr="00CA2DFE">
        <w:rPr>
          <w:rFonts w:ascii="Arial" w:hAnsi="Arial" w:cs="Arial"/>
          <w:sz w:val="14"/>
          <w:lang w:val="it-IT"/>
        </w:rPr>
        <w:t>postdoctoral</w:t>
      </w:r>
      <w:proofErr w:type="spellEnd"/>
      <w:r w:rsidRPr="00CA2DFE">
        <w:rPr>
          <w:rFonts w:ascii="Arial" w:hAnsi="Arial" w:cs="Arial"/>
          <w:sz w:val="14"/>
          <w:lang w:val="it-IT"/>
        </w:rPr>
        <w:t xml:space="preserve"> </w:t>
      </w:r>
      <w:proofErr w:type="spellStart"/>
      <w:r w:rsidRPr="00CA2DFE">
        <w:rPr>
          <w:rFonts w:ascii="Arial" w:hAnsi="Arial" w:cs="Arial"/>
          <w:sz w:val="14"/>
          <w:lang w:val="it-IT"/>
        </w:rPr>
        <w:t>studies</w:t>
      </w:r>
      <w:proofErr w:type="spellEnd"/>
      <w:r w:rsidRPr="00CA2DFE">
        <w:rPr>
          <w:rFonts w:ascii="Arial" w:hAnsi="Arial" w:cs="Arial"/>
          <w:sz w:val="14"/>
          <w:lang w:val="it-IT"/>
        </w:rPr>
        <w:t xml:space="preserve"> from </w:t>
      </w:r>
      <w:r w:rsidRPr="00CA2DFE">
        <w:rPr>
          <w:rFonts w:ascii="Arial" w:hAnsi="Arial" w:cs="Arial"/>
          <w:iCs/>
          <w:sz w:val="14"/>
        </w:rPr>
        <w:t>University of California, San Francisco</w:t>
      </w:r>
      <w:r w:rsidR="006249A3" w:rsidRPr="00CA2DFE">
        <w:rPr>
          <w:rFonts w:ascii="Arial" w:hAnsi="Arial" w:cs="Arial"/>
          <w:sz w:val="14"/>
          <w:lang w:val="it-IT"/>
        </w:rPr>
        <w:t xml:space="preserve">. </w:t>
      </w:r>
      <w:proofErr w:type="spellStart"/>
      <w:proofErr w:type="gramStart"/>
      <w:r w:rsidR="00DC0F76" w:rsidRPr="00CA2DFE">
        <w:rPr>
          <w:rFonts w:ascii="Arial" w:hAnsi="Arial" w:cs="Arial"/>
          <w:sz w:val="14"/>
          <w:lang w:val="it-IT"/>
        </w:rPr>
        <w:t>She</w:t>
      </w:r>
      <w:proofErr w:type="spellEnd"/>
      <w:r w:rsidRPr="00CA2DFE">
        <w:rPr>
          <w:rFonts w:ascii="Arial" w:hAnsi="Arial" w:cs="Arial"/>
          <w:sz w:val="14"/>
          <w:lang w:val="it-IT"/>
        </w:rPr>
        <w:t xml:space="preserve"> </w:t>
      </w:r>
      <w:proofErr w:type="spellStart"/>
      <w:r w:rsidRPr="00CA2DFE">
        <w:rPr>
          <w:rFonts w:ascii="Arial" w:hAnsi="Arial" w:cs="Arial"/>
          <w:sz w:val="14"/>
          <w:lang w:val="it-IT"/>
        </w:rPr>
        <w:t>has</w:t>
      </w:r>
      <w:proofErr w:type="spellEnd"/>
      <w:r w:rsidRPr="00CA2DFE">
        <w:rPr>
          <w:rFonts w:ascii="Arial" w:hAnsi="Arial" w:cs="Arial"/>
          <w:sz w:val="14"/>
          <w:lang w:val="it-IT"/>
        </w:rPr>
        <w:t xml:space="preserve"> </w:t>
      </w:r>
      <w:proofErr w:type="spellStart"/>
      <w:r w:rsidRPr="00CA2DFE">
        <w:rPr>
          <w:rFonts w:ascii="Arial" w:hAnsi="Arial" w:cs="Arial"/>
          <w:sz w:val="14"/>
          <w:lang w:val="it-IT"/>
        </w:rPr>
        <w:t>published</w:t>
      </w:r>
      <w:proofErr w:type="spellEnd"/>
      <w:r w:rsidRPr="00CA2DFE">
        <w:rPr>
          <w:rFonts w:ascii="Arial" w:hAnsi="Arial" w:cs="Arial"/>
          <w:sz w:val="14"/>
          <w:lang w:val="it-IT"/>
        </w:rPr>
        <w:t xml:space="preserve"> </w:t>
      </w:r>
      <w:proofErr w:type="spellStart"/>
      <w:r w:rsidR="00CA2DFE" w:rsidRPr="00CA2DFE">
        <w:rPr>
          <w:rFonts w:ascii="Arial" w:hAnsi="Arial" w:cs="Arial"/>
          <w:sz w:val="14"/>
          <w:lang w:val="it-IT"/>
        </w:rPr>
        <w:t>several</w:t>
      </w:r>
      <w:proofErr w:type="spellEnd"/>
      <w:r w:rsidR="00CA2DFE" w:rsidRPr="00CA2DFE">
        <w:rPr>
          <w:rFonts w:ascii="Arial" w:hAnsi="Arial" w:cs="Arial"/>
          <w:sz w:val="14"/>
          <w:lang w:val="it-IT"/>
        </w:rPr>
        <w:t xml:space="preserve"> </w:t>
      </w:r>
      <w:proofErr w:type="spellStart"/>
      <w:r w:rsidR="00CA2DFE" w:rsidRPr="00CA2DFE">
        <w:rPr>
          <w:rFonts w:ascii="Arial" w:hAnsi="Arial" w:cs="Arial"/>
          <w:sz w:val="14"/>
          <w:lang w:val="it-IT"/>
        </w:rPr>
        <w:t>research</w:t>
      </w:r>
      <w:proofErr w:type="spellEnd"/>
      <w:r w:rsidR="00CA2DFE" w:rsidRPr="00CA2DFE">
        <w:rPr>
          <w:rFonts w:ascii="Arial" w:hAnsi="Arial" w:cs="Arial"/>
          <w:sz w:val="14"/>
          <w:lang w:val="it-IT"/>
        </w:rPr>
        <w:t xml:space="preserve"> </w:t>
      </w:r>
      <w:proofErr w:type="spellStart"/>
      <w:r w:rsidRPr="00CA2DFE">
        <w:rPr>
          <w:rFonts w:ascii="Arial" w:hAnsi="Arial" w:cs="Arial"/>
          <w:sz w:val="14"/>
          <w:lang w:val="it-IT"/>
        </w:rPr>
        <w:t>papers</w:t>
      </w:r>
      <w:proofErr w:type="spellEnd"/>
      <w:r w:rsidRPr="00CA2DFE">
        <w:rPr>
          <w:rFonts w:ascii="Arial" w:hAnsi="Arial" w:cs="Arial"/>
          <w:sz w:val="14"/>
          <w:lang w:val="it-IT"/>
        </w:rPr>
        <w:t xml:space="preserve"> in </w:t>
      </w:r>
      <w:proofErr w:type="spellStart"/>
      <w:r w:rsidRPr="00CA2DFE">
        <w:rPr>
          <w:rFonts w:ascii="Arial" w:hAnsi="Arial" w:cs="Arial"/>
          <w:sz w:val="14"/>
          <w:lang w:val="it-IT"/>
        </w:rPr>
        <w:t>reputed</w:t>
      </w:r>
      <w:proofErr w:type="spellEnd"/>
      <w:r w:rsidRPr="00CA2DFE">
        <w:rPr>
          <w:rFonts w:ascii="Arial" w:hAnsi="Arial" w:cs="Arial"/>
          <w:sz w:val="14"/>
          <w:lang w:val="it-IT"/>
        </w:rPr>
        <w:t xml:space="preserve"> </w:t>
      </w:r>
      <w:proofErr w:type="spellStart"/>
      <w:r w:rsidRPr="00CA2DFE">
        <w:rPr>
          <w:rFonts w:ascii="Arial" w:hAnsi="Arial" w:cs="Arial"/>
          <w:sz w:val="14"/>
          <w:lang w:val="it-IT"/>
        </w:rPr>
        <w:t>journals</w:t>
      </w:r>
      <w:proofErr w:type="spellEnd"/>
      <w:r w:rsidRPr="00CA2DFE">
        <w:rPr>
          <w:rFonts w:ascii="Arial" w:hAnsi="Arial" w:cs="Arial"/>
          <w:sz w:val="14"/>
          <w:lang w:val="it-IT"/>
        </w:rPr>
        <w:t xml:space="preserve"> </w:t>
      </w:r>
      <w:proofErr w:type="spellStart"/>
      <w:r w:rsidRPr="00CA2DFE">
        <w:rPr>
          <w:rFonts w:ascii="Arial" w:hAnsi="Arial" w:cs="Arial"/>
          <w:sz w:val="14"/>
          <w:lang w:val="it-IT"/>
        </w:rPr>
        <w:t>including</w:t>
      </w:r>
      <w:proofErr w:type="spellEnd"/>
      <w:r w:rsidRPr="00CA2DFE">
        <w:rPr>
          <w:rFonts w:ascii="Arial" w:hAnsi="Arial" w:cs="Arial"/>
          <w:sz w:val="14"/>
          <w:lang w:val="it-IT"/>
        </w:rPr>
        <w:t xml:space="preserve"> </w:t>
      </w:r>
      <w:r w:rsidR="00DC0F76" w:rsidRPr="00CA2DFE">
        <w:rPr>
          <w:rFonts w:ascii="Arial" w:hAnsi="Arial" w:cs="Arial"/>
          <w:sz w:val="14"/>
          <w:lang w:val="it-IT"/>
        </w:rPr>
        <w:t>Nature</w:t>
      </w:r>
      <w:r w:rsidRPr="00CA2DFE">
        <w:rPr>
          <w:rFonts w:ascii="Arial" w:hAnsi="Arial" w:cs="Arial"/>
          <w:sz w:val="14"/>
          <w:lang w:val="it-IT"/>
        </w:rPr>
        <w:t xml:space="preserve">, </w:t>
      </w:r>
      <w:r w:rsidR="00CA2DFE" w:rsidRPr="00CA2DFE">
        <w:rPr>
          <w:rFonts w:ascii="Arial" w:hAnsi="Arial" w:cs="Arial"/>
          <w:sz w:val="14"/>
        </w:rPr>
        <w:t>Proceedings of the National Academy of Sciences</w:t>
      </w:r>
      <w:r w:rsidR="00CA2DFE">
        <w:rPr>
          <w:rFonts w:ascii="Arial" w:hAnsi="Arial" w:cs="Arial"/>
          <w:sz w:val="14"/>
        </w:rPr>
        <w:t xml:space="preserve">, </w:t>
      </w:r>
      <w:r w:rsidR="002B5412">
        <w:rPr>
          <w:rFonts w:ascii="Arial" w:hAnsi="Arial" w:cs="Arial"/>
          <w:sz w:val="14"/>
        </w:rPr>
        <w:t>Annal</w:t>
      </w:r>
      <w:r w:rsidR="00431CDA">
        <w:rPr>
          <w:rFonts w:ascii="Arial" w:hAnsi="Arial" w:cs="Arial"/>
          <w:sz w:val="14"/>
        </w:rPr>
        <w:t>s</w:t>
      </w:r>
      <w:r w:rsidR="002B5412">
        <w:rPr>
          <w:rFonts w:ascii="Arial" w:hAnsi="Arial" w:cs="Arial"/>
          <w:sz w:val="14"/>
        </w:rPr>
        <w:t xml:space="preserve"> of N</w:t>
      </w:r>
      <w:proofErr w:type="gramEnd"/>
      <w:r w:rsidR="002B5412">
        <w:rPr>
          <w:rFonts w:ascii="Arial" w:hAnsi="Arial" w:cs="Arial"/>
          <w:sz w:val="14"/>
        </w:rPr>
        <w:t xml:space="preserve">eurology, </w:t>
      </w:r>
      <w:r w:rsidRPr="00175752">
        <w:rPr>
          <w:rFonts w:ascii="Arial"/>
          <w:iCs/>
          <w:sz w:val="14"/>
        </w:rPr>
        <w:t>and</w:t>
      </w:r>
      <w:r w:rsidRPr="00175752">
        <w:rPr>
          <w:rFonts w:ascii="Arial"/>
          <w:sz w:val="14"/>
          <w:lang w:val="it-IT"/>
        </w:rPr>
        <w:t xml:space="preserve"> </w:t>
      </w:r>
      <w:r w:rsidRPr="00175752">
        <w:rPr>
          <w:rFonts w:ascii="Arial"/>
          <w:iCs/>
          <w:sz w:val="14"/>
        </w:rPr>
        <w:t xml:space="preserve">Journal of Biological Chemistry. </w:t>
      </w:r>
    </w:p>
    <w:p w14:paraId="3D0F2F34" w14:textId="4DE8536F" w:rsidR="00AE3E37" w:rsidRDefault="00A9710C" w:rsidP="00ED6314">
      <w:pPr>
        <w:spacing w:before="62"/>
        <w:ind w:left="4217" w:right="4235"/>
        <w:jc w:val="center"/>
        <w:rPr>
          <w:rFonts w:ascii="Arial"/>
          <w:sz w:val="14"/>
        </w:rPr>
      </w:pPr>
      <w:r>
        <w:rPr>
          <w:rFonts w:ascii="Arial"/>
          <w:sz w:val="14"/>
        </w:rPr>
        <w:t>Email:</w:t>
      </w:r>
      <w:r w:rsidR="00EA2BF0">
        <w:rPr>
          <w:rFonts w:ascii="Arial"/>
          <w:sz w:val="14"/>
        </w:rPr>
        <w:t xml:space="preserve"> </w:t>
      </w:r>
      <w:hyperlink r:id="rId12" w:history="1">
        <w:r w:rsidR="00EA2BF0" w:rsidRPr="0060259A">
          <w:rPr>
            <w:rStyle w:val="Hyperlink"/>
            <w:rFonts w:ascii="Arial"/>
            <w:sz w:val="14"/>
          </w:rPr>
          <w:t>wengyc050706@nhri.org.tw</w:t>
        </w:r>
      </w:hyperlink>
    </w:p>
    <w:p w14:paraId="5DE122EA" w14:textId="6FBE5AC8" w:rsidR="00AE3E37" w:rsidRPr="00D32F8D" w:rsidRDefault="00292ED9" w:rsidP="00D32F8D">
      <w:pPr>
        <w:pStyle w:val="BodyText"/>
        <w:spacing w:before="2"/>
        <w:rPr>
          <w:rFonts w:ascii="Arial"/>
          <w:sz w:val="19"/>
        </w:rPr>
      </w:pPr>
      <w:r>
        <w:rPr>
          <w:noProof/>
          <w:lang w:eastAsia="zh-TW"/>
        </w:rPr>
        <mc:AlternateContent>
          <mc:Choice Requires="wps">
            <w:drawing>
              <wp:anchor distT="0" distB="0" distL="0" distR="0" simplePos="0" relativeHeight="1072" behindDoc="0" locked="0" layoutInCell="1" allowOverlap="1" wp14:anchorId="6BB30481" wp14:editId="4DC0C58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DF2F440" w14:textId="2383BCA2" w:rsidR="00F1638B" w:rsidRPr="00575DAC" w:rsidRDefault="00AD3552" w:rsidP="00575DAC">
      <w:pPr>
        <w:spacing w:before="39"/>
        <w:ind w:left="100"/>
        <w:rPr>
          <w:rFonts w:ascii="Minion Pro"/>
          <w:b/>
          <w:sz w:val="20"/>
        </w:rPr>
        <w:sectPr w:rsidR="00F1638B" w:rsidRPr="00575DAC">
          <w:type w:val="continuous"/>
          <w:pgSz w:w="11910" w:h="16840"/>
          <w:pgMar w:top="1740" w:right="600" w:bottom="840" w:left="620" w:header="720" w:footer="720" w:gutter="0"/>
          <w:cols w:space="720"/>
        </w:sectPr>
      </w:pPr>
      <w:r>
        <w:rPr>
          <w:rFonts w:ascii="Minion Pro"/>
          <w:b/>
          <w:sz w:val="20"/>
        </w:rPr>
        <w:t>Notes/Comments:</w:t>
      </w:r>
    </w:p>
    <w:p w14:paraId="0F3DBC98" w14:textId="1C87D340" w:rsidR="00002D32" w:rsidRDefault="00002D32">
      <w:pPr>
        <w:pStyle w:val="BodyText"/>
        <w:spacing w:before="3"/>
        <w:rPr>
          <w:rFonts w:ascii="Minion Pro"/>
          <w:sz w:val="26"/>
        </w:rPr>
      </w:pPr>
    </w:p>
    <w:sectPr w:rsidR="00002D3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D320EB" w14:textId="77777777" w:rsidR="00680E83" w:rsidRDefault="00680E83">
      <w:r>
        <w:separator/>
      </w:r>
    </w:p>
  </w:endnote>
  <w:endnote w:type="continuationSeparator" w:id="0">
    <w:p w14:paraId="3FADDA27" w14:textId="77777777" w:rsidR="00680E83" w:rsidRDefault="00680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新細明體">
    <w:charset w:val="51"/>
    <w:family w:val="auto"/>
    <w:pitch w:val="variable"/>
    <w:sig w:usb0="00000001" w:usb1="08080000" w:usb2="00000010" w:usb3="00000000" w:csb0="00100000" w:csb1="00000000"/>
  </w:font>
  <w:font w:name="Times New Roman">
    <w:panose1 w:val="02020603050405020304"/>
    <w:charset w:val="00"/>
    <w:family w:val="auto"/>
    <w:pitch w:val="variable"/>
    <w:sig w:usb0="00000003" w:usb1="00000000" w:usb2="00000000" w:usb3="00000000" w:csb0="00000001" w:csb1="00000000"/>
  </w:font>
  <w:font w:name="Tw Cen MT">
    <w:panose1 w:val="020B0602020104020603"/>
    <w:charset w:val="00"/>
    <w:family w:val="auto"/>
    <w:pitch w:val="variable"/>
    <w:sig w:usb0="00000003" w:usb1="00000000" w:usb2="00000000" w:usb3="00000000" w:csb0="00000003" w:csb1="00000000"/>
  </w:font>
  <w:font w:name="Minion Pro">
    <w:panose1 w:val="02040503050306020203"/>
    <w:charset w:val="00"/>
    <w:family w:val="auto"/>
    <w:pitch w:val="variable"/>
    <w:sig w:usb0="60000287" w:usb1="00000001" w:usb2="00000000" w:usb3="00000000" w:csb0="0000019F"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91337E" w14:textId="77777777" w:rsidR="00680E83" w:rsidRDefault="00680E83">
    <w:pPr>
      <w:pStyle w:val="BodyText"/>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14:anchorId="16952825" wp14:editId="7331D99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56A8D" w14:textId="77777777" w:rsidR="00680E83" w:rsidRPr="005B3A56" w:rsidRDefault="00680E83">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3C578CB" w14:textId="77777777" w:rsidR="00680E83" w:rsidRPr="005B3A56" w:rsidRDefault="00680E8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2DB56A8D" w14:textId="77777777" w:rsidR="00680E83" w:rsidRPr="005B3A56" w:rsidRDefault="00680E83">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3C578CB" w14:textId="77777777" w:rsidR="00680E83" w:rsidRPr="005B3A56" w:rsidRDefault="00680E8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14:anchorId="5A74B6D7" wp14:editId="4A97393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7AFAAB" w14:textId="77777777" w:rsidR="00680E83" w:rsidRPr="005B3A56" w:rsidRDefault="00680E83">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AEF515A" w14:textId="77777777" w:rsidR="00680E83" w:rsidRPr="005B3A56" w:rsidRDefault="00680E83">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4A7AFAAB" w14:textId="77777777" w:rsidR="00680E83" w:rsidRPr="005B3A56" w:rsidRDefault="00680E83">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AEF515A" w14:textId="77777777" w:rsidR="00680E83" w:rsidRPr="005B3A56" w:rsidRDefault="00680E83">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14:anchorId="267B988D" wp14:editId="6E98265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23974C" w14:textId="77777777" w:rsidR="00680E83" w:rsidRPr="005B3A56" w:rsidRDefault="00680E83">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17035D1" w14:textId="77777777" w:rsidR="00680E83" w:rsidRPr="005B3A56" w:rsidRDefault="00680E8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7523974C" w14:textId="77777777" w:rsidR="00680E83" w:rsidRPr="005B3A56" w:rsidRDefault="00680E83">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17035D1" w14:textId="77777777" w:rsidR="00680E83" w:rsidRPr="005B3A56" w:rsidRDefault="00680E8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6748EC" w14:textId="77777777" w:rsidR="00680E83" w:rsidRDefault="00680E83">
      <w:r>
        <w:separator/>
      </w:r>
    </w:p>
  </w:footnote>
  <w:footnote w:type="continuationSeparator" w:id="0">
    <w:p w14:paraId="6206B78D" w14:textId="77777777" w:rsidR="00680E83" w:rsidRDefault="00680E8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EC8FF1" w14:textId="77777777" w:rsidR="00680E83" w:rsidRDefault="00680E83">
    <w:pPr>
      <w:pStyle w:val="BodyText"/>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14:anchorId="16652F74" wp14:editId="42DA34F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31478" w14:textId="77777777" w:rsidR="00680E83" w:rsidRPr="005B3A56" w:rsidRDefault="00680E83">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5E031478" w14:textId="77777777" w:rsidR="00680E83" w:rsidRPr="005B3A56" w:rsidRDefault="00680E83">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14:anchorId="482F51BB" wp14:editId="5A5F56E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8D7872" w14:textId="77777777" w:rsidR="00680E83" w:rsidRPr="005B3A56" w:rsidRDefault="00680E83">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A526A08" w14:textId="77777777" w:rsidR="00680E83" w:rsidRPr="005B3A56" w:rsidRDefault="00680E83">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0C8D7872" w14:textId="77777777" w:rsidR="00680E83" w:rsidRPr="005B3A56" w:rsidRDefault="00680E83">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A526A08" w14:textId="77777777" w:rsidR="00680E83" w:rsidRPr="005B3A56" w:rsidRDefault="00680E83">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F6905"/>
    <w:multiLevelType w:val="hybridMultilevel"/>
    <w:tmpl w:val="58C4D864"/>
    <w:lvl w:ilvl="0" w:tplc="1CBE2478">
      <w:start w:val="5"/>
      <w:numFmt w:val="decimal"/>
      <w:lvlText w:val="%1."/>
      <w:lvlJc w:val="left"/>
      <w:pPr>
        <w:ind w:left="383" w:hanging="284"/>
      </w:pPr>
      <w:rPr>
        <w:rFonts w:ascii="Calibri" w:eastAsia="Calibri" w:hAnsi="Calibri" w:cs="Calibri" w:hint="default"/>
        <w:spacing w:val="-16"/>
        <w:w w:val="100"/>
        <w:sz w:val="18"/>
        <w:szCs w:val="18"/>
      </w:rPr>
    </w:lvl>
    <w:lvl w:ilvl="1" w:tplc="04090019" w:tentative="1">
      <w:start w:val="1"/>
      <w:numFmt w:val="ideographTraditional"/>
      <w:lvlText w:val="%2、"/>
      <w:lvlJc w:val="left"/>
      <w:pPr>
        <w:ind w:left="960" w:hanging="480"/>
      </w:pPr>
      <w:rPr>
        <w:rFonts w:ascii="新細明體" w:eastAsia="新細明體"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新細明體" w:eastAsia="新細明體"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新細明體" w:eastAsia="新細明體" w:hint="eastAsia"/>
      </w:rPr>
    </w:lvl>
    <w:lvl w:ilvl="8" w:tplc="0409001B" w:tentative="1">
      <w:start w:val="1"/>
      <w:numFmt w:val="lowerRoman"/>
      <w:lvlText w:val="%9."/>
      <w:lvlJc w:val="right"/>
      <w:pPr>
        <w:ind w:left="4320" w:hanging="4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460A3DD3"/>
    <w:multiLevelType w:val="multilevel"/>
    <w:tmpl w:val="7EDE6B1A"/>
    <w:lvl w:ilvl="0">
      <w:start w:val="1"/>
      <w:numFmt w:val="decimal"/>
      <w:lvlText w:val="%1."/>
      <w:lvlJc w:val="left"/>
      <w:pPr>
        <w:ind w:left="383" w:hanging="284"/>
      </w:pPr>
      <w:rPr>
        <w:rFonts w:ascii="Calibri" w:eastAsia="Calibri" w:hAnsi="Calibri" w:cs="Calibri" w:hint="default"/>
        <w:spacing w:val="-16"/>
        <w:w w:val="100"/>
        <w:sz w:val="18"/>
        <w:szCs w:val="18"/>
      </w:rPr>
    </w:lvl>
    <w:lvl w:ilvl="1">
      <w:start w:val="1"/>
      <w:numFmt w:val="bullet"/>
      <w:lvlText w:val="•"/>
      <w:lvlJc w:val="left"/>
      <w:pPr>
        <w:ind w:left="877" w:hanging="284"/>
      </w:pPr>
      <w:rPr>
        <w:rFonts w:hint="default"/>
      </w:rPr>
    </w:lvl>
    <w:lvl w:ilvl="2">
      <w:start w:val="1"/>
      <w:numFmt w:val="bullet"/>
      <w:lvlText w:val="•"/>
      <w:lvlJc w:val="left"/>
      <w:pPr>
        <w:ind w:left="1374" w:hanging="284"/>
      </w:pPr>
      <w:rPr>
        <w:rFonts w:hint="default"/>
      </w:rPr>
    </w:lvl>
    <w:lvl w:ilvl="3">
      <w:start w:val="1"/>
      <w:numFmt w:val="bullet"/>
      <w:lvlText w:val="•"/>
      <w:lvlJc w:val="left"/>
      <w:pPr>
        <w:ind w:left="1871" w:hanging="284"/>
      </w:pPr>
      <w:rPr>
        <w:rFonts w:hint="default"/>
      </w:rPr>
    </w:lvl>
    <w:lvl w:ilvl="4">
      <w:start w:val="1"/>
      <w:numFmt w:val="bullet"/>
      <w:lvlText w:val="•"/>
      <w:lvlJc w:val="left"/>
      <w:pPr>
        <w:ind w:left="2369" w:hanging="284"/>
      </w:pPr>
      <w:rPr>
        <w:rFonts w:hint="default"/>
      </w:rPr>
    </w:lvl>
    <w:lvl w:ilvl="5">
      <w:start w:val="1"/>
      <w:numFmt w:val="bullet"/>
      <w:lvlText w:val="•"/>
      <w:lvlJc w:val="left"/>
      <w:pPr>
        <w:ind w:left="2866" w:hanging="284"/>
      </w:pPr>
      <w:rPr>
        <w:rFonts w:hint="default"/>
      </w:rPr>
    </w:lvl>
    <w:lvl w:ilvl="6">
      <w:start w:val="1"/>
      <w:numFmt w:val="bullet"/>
      <w:lvlText w:val="•"/>
      <w:lvlJc w:val="left"/>
      <w:pPr>
        <w:ind w:left="3363" w:hanging="284"/>
      </w:pPr>
      <w:rPr>
        <w:rFonts w:hint="default"/>
      </w:rPr>
    </w:lvl>
    <w:lvl w:ilvl="7">
      <w:start w:val="1"/>
      <w:numFmt w:val="bullet"/>
      <w:lvlText w:val="•"/>
      <w:lvlJc w:val="left"/>
      <w:pPr>
        <w:ind w:left="3860" w:hanging="284"/>
      </w:pPr>
      <w:rPr>
        <w:rFonts w:hint="default"/>
      </w:rPr>
    </w:lvl>
    <w:lvl w:ilvl="8">
      <w:start w:val="1"/>
      <w:numFmt w:val="bullet"/>
      <w:lvlText w:val="•"/>
      <w:lvlJc w:val="left"/>
      <w:pPr>
        <w:ind w:left="4358" w:hanging="284"/>
      </w:pPr>
      <w:rPr>
        <w:rFonts w:hint="default"/>
      </w:rPr>
    </w:lvl>
  </w:abstractNum>
  <w:abstractNum w:abstractNumId="3">
    <w:nsid w:val="58686340"/>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nsid w:val="637B20C2"/>
    <w:multiLevelType w:val="hybridMultilevel"/>
    <w:tmpl w:val="B9964C8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4"/>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5"/>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2D32"/>
    <w:rsid w:val="00015C07"/>
    <w:rsid w:val="000E24FC"/>
    <w:rsid w:val="000E2911"/>
    <w:rsid w:val="000E7412"/>
    <w:rsid w:val="00116C1F"/>
    <w:rsid w:val="001263DF"/>
    <w:rsid w:val="00137150"/>
    <w:rsid w:val="0016575F"/>
    <w:rsid w:val="00175752"/>
    <w:rsid w:val="001B2E0F"/>
    <w:rsid w:val="001F4502"/>
    <w:rsid w:val="00225139"/>
    <w:rsid w:val="00230CB7"/>
    <w:rsid w:val="00241A8F"/>
    <w:rsid w:val="002455EC"/>
    <w:rsid w:val="002712D9"/>
    <w:rsid w:val="00291602"/>
    <w:rsid w:val="00292ED9"/>
    <w:rsid w:val="002B5412"/>
    <w:rsid w:val="002B7FB4"/>
    <w:rsid w:val="002E5E79"/>
    <w:rsid w:val="00316C3E"/>
    <w:rsid w:val="00353925"/>
    <w:rsid w:val="00355900"/>
    <w:rsid w:val="0036412B"/>
    <w:rsid w:val="003955D5"/>
    <w:rsid w:val="003A3169"/>
    <w:rsid w:val="003F4115"/>
    <w:rsid w:val="00404E5B"/>
    <w:rsid w:val="004122CC"/>
    <w:rsid w:val="00414F7B"/>
    <w:rsid w:val="00431CDA"/>
    <w:rsid w:val="004355DC"/>
    <w:rsid w:val="004735DB"/>
    <w:rsid w:val="004749B4"/>
    <w:rsid w:val="00486FC5"/>
    <w:rsid w:val="00494130"/>
    <w:rsid w:val="004B096E"/>
    <w:rsid w:val="004F3523"/>
    <w:rsid w:val="004F7848"/>
    <w:rsid w:val="0057187F"/>
    <w:rsid w:val="00575DAC"/>
    <w:rsid w:val="005973B9"/>
    <w:rsid w:val="005B2D89"/>
    <w:rsid w:val="005B3A56"/>
    <w:rsid w:val="006011FD"/>
    <w:rsid w:val="006060CE"/>
    <w:rsid w:val="006249A3"/>
    <w:rsid w:val="0063321F"/>
    <w:rsid w:val="0063497F"/>
    <w:rsid w:val="006413BA"/>
    <w:rsid w:val="00643C08"/>
    <w:rsid w:val="006546C7"/>
    <w:rsid w:val="00680E83"/>
    <w:rsid w:val="006828F0"/>
    <w:rsid w:val="00685CB0"/>
    <w:rsid w:val="006A6A97"/>
    <w:rsid w:val="00715238"/>
    <w:rsid w:val="0071591D"/>
    <w:rsid w:val="007176D9"/>
    <w:rsid w:val="00743A40"/>
    <w:rsid w:val="00777A23"/>
    <w:rsid w:val="00780806"/>
    <w:rsid w:val="007836FD"/>
    <w:rsid w:val="00794ED3"/>
    <w:rsid w:val="00807D4D"/>
    <w:rsid w:val="00813120"/>
    <w:rsid w:val="008142FB"/>
    <w:rsid w:val="00822582"/>
    <w:rsid w:val="008252BB"/>
    <w:rsid w:val="008304B0"/>
    <w:rsid w:val="0087205A"/>
    <w:rsid w:val="00873DF0"/>
    <w:rsid w:val="008756E6"/>
    <w:rsid w:val="00890280"/>
    <w:rsid w:val="008A08B6"/>
    <w:rsid w:val="008A2D1B"/>
    <w:rsid w:val="008C16F2"/>
    <w:rsid w:val="008D379F"/>
    <w:rsid w:val="009362DD"/>
    <w:rsid w:val="009613E3"/>
    <w:rsid w:val="00966086"/>
    <w:rsid w:val="009B2D44"/>
    <w:rsid w:val="009E611B"/>
    <w:rsid w:val="00A01052"/>
    <w:rsid w:val="00A07E82"/>
    <w:rsid w:val="00A20BBB"/>
    <w:rsid w:val="00A23E62"/>
    <w:rsid w:val="00A748F0"/>
    <w:rsid w:val="00A769DC"/>
    <w:rsid w:val="00A922E6"/>
    <w:rsid w:val="00A9710C"/>
    <w:rsid w:val="00AD3552"/>
    <w:rsid w:val="00AD78E7"/>
    <w:rsid w:val="00AE3E37"/>
    <w:rsid w:val="00AE51F5"/>
    <w:rsid w:val="00B06990"/>
    <w:rsid w:val="00B21A57"/>
    <w:rsid w:val="00B31937"/>
    <w:rsid w:val="00B32204"/>
    <w:rsid w:val="00B574AA"/>
    <w:rsid w:val="00B65E7B"/>
    <w:rsid w:val="00BA0140"/>
    <w:rsid w:val="00BE34CD"/>
    <w:rsid w:val="00BF2483"/>
    <w:rsid w:val="00C0160B"/>
    <w:rsid w:val="00C06456"/>
    <w:rsid w:val="00C33602"/>
    <w:rsid w:val="00C5142E"/>
    <w:rsid w:val="00C52B64"/>
    <w:rsid w:val="00C80BB2"/>
    <w:rsid w:val="00C96363"/>
    <w:rsid w:val="00CA2DFE"/>
    <w:rsid w:val="00CC688B"/>
    <w:rsid w:val="00CD6F55"/>
    <w:rsid w:val="00CF4FBF"/>
    <w:rsid w:val="00CF5818"/>
    <w:rsid w:val="00CF6546"/>
    <w:rsid w:val="00D16113"/>
    <w:rsid w:val="00D32F8D"/>
    <w:rsid w:val="00D52994"/>
    <w:rsid w:val="00DB500E"/>
    <w:rsid w:val="00DC0F76"/>
    <w:rsid w:val="00DD304C"/>
    <w:rsid w:val="00DE22A5"/>
    <w:rsid w:val="00DE3104"/>
    <w:rsid w:val="00DE7995"/>
    <w:rsid w:val="00E10970"/>
    <w:rsid w:val="00E15684"/>
    <w:rsid w:val="00E26B10"/>
    <w:rsid w:val="00E45E03"/>
    <w:rsid w:val="00EA2BF0"/>
    <w:rsid w:val="00ED6314"/>
    <w:rsid w:val="00F02F8C"/>
    <w:rsid w:val="00F03AF6"/>
    <w:rsid w:val="00F04CD5"/>
    <w:rsid w:val="00F100E0"/>
    <w:rsid w:val="00F13607"/>
    <w:rsid w:val="00F13FE2"/>
    <w:rsid w:val="00F1638B"/>
    <w:rsid w:val="00F174C9"/>
    <w:rsid w:val="00F20945"/>
    <w:rsid w:val="00F2766B"/>
    <w:rsid w:val="00F41CD1"/>
    <w:rsid w:val="00F47754"/>
    <w:rsid w:val="00F504C8"/>
    <w:rsid w:val="00F51C47"/>
    <w:rsid w:val="00F61D02"/>
    <w:rsid w:val="00F72EEA"/>
    <w:rsid w:val="00F77A93"/>
    <w:rsid w:val="00F821E7"/>
    <w:rsid w:val="00F84CAE"/>
    <w:rsid w:val="00FA3C6E"/>
    <w:rsid w:val="00FC55FC"/>
    <w:rsid w:val="00FE5D6A"/>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E6DE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PageNumber">
    <w:name w:val="page number"/>
    <w:basedOn w:val="DefaultParagraphFont"/>
    <w:rsid w:val="00A769D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PageNumber">
    <w:name w:val="page number"/>
    <w:basedOn w:val="DefaultParagraphFont"/>
    <w:rsid w:val="00A76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21145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7627078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78296414">
      <w:bodyDiv w:val="1"/>
      <w:marLeft w:val="0"/>
      <w:marRight w:val="0"/>
      <w:marTop w:val="0"/>
      <w:marBottom w:val="0"/>
      <w:divBdr>
        <w:top w:val="none" w:sz="0" w:space="0" w:color="auto"/>
        <w:left w:val="none" w:sz="0" w:space="0" w:color="auto"/>
        <w:bottom w:val="none" w:sz="0" w:space="0" w:color="auto"/>
        <w:right w:val="none" w:sz="0" w:space="0" w:color="auto"/>
      </w:divBdr>
    </w:div>
    <w:div w:id="2027709574">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hyperlink" Target="mailto:wengyc050706@nhri.org.tw"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553</Words>
  <Characters>3156</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wenhaichou</cp:lastModifiedBy>
  <cp:revision>40</cp:revision>
  <dcterms:created xsi:type="dcterms:W3CDTF">2017-07-28T02:41:00Z</dcterms:created>
  <dcterms:modified xsi:type="dcterms:W3CDTF">2017-08-01T06:50:00Z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