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24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4523"/>
        <w:gridCol w:w="201"/>
      </w:tblGrid>
      <w:tr w:rsidR="00A4794C" w:rsidRPr="00A4794C" w:rsidTr="00A4794C">
        <w:trPr>
          <w:gridAfter w:val="1"/>
        </w:trPr>
        <w:tc>
          <w:tcPr>
            <w:tcW w:w="0" w:type="auto"/>
            <w:shd w:val="clear" w:color="auto" w:fill="FFFFFF"/>
            <w:hideMark/>
          </w:tcPr>
          <w:p w:rsidR="00A4794C" w:rsidRPr="006E68CD" w:rsidRDefault="00A4794C" w:rsidP="00EB7851">
            <w:pPr>
              <w:rPr>
                <w:rFonts w:ascii="Arial" w:hAnsi="Arial" w:cs="Arial"/>
                <w:b/>
                <w:bCs/>
                <w:color w:val="222222"/>
                <w:sz w:val="18"/>
                <w:szCs w:val="18"/>
                <w:shd w:val="clear" w:color="auto" w:fill="FFFFFF"/>
              </w:rPr>
            </w:pPr>
          </w:p>
        </w:tc>
      </w:tr>
      <w:tr w:rsidR="00A4794C" w:rsidRPr="00A4794C" w:rsidTr="00A4794C">
        <w:tc>
          <w:tcPr>
            <w:tcW w:w="0" w:type="auto"/>
            <w:shd w:val="clear" w:color="auto" w:fill="FFFFFF"/>
            <w:hideMark/>
          </w:tcPr>
          <w:tbl>
            <w:tblPr>
              <w:tblW w:w="14373" w:type="dxa"/>
              <w:shd w:val="clear" w:color="auto" w:fill="FFFF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/>
            </w:tblPr>
            <w:tblGrid>
              <w:gridCol w:w="14154"/>
              <w:gridCol w:w="219"/>
            </w:tblGrid>
            <w:tr w:rsidR="00A4794C" w:rsidRPr="00A4794C" w:rsidTr="00A4794C">
              <w:trPr>
                <w:gridAfter w:val="1"/>
              </w:trPr>
              <w:tc>
                <w:tcPr>
                  <w:tcW w:w="0" w:type="auto"/>
                  <w:shd w:val="clear" w:color="auto" w:fill="FFFFFF"/>
                  <w:hideMark/>
                </w:tcPr>
                <w:p w:rsidR="00A4794C" w:rsidRPr="00A4794C" w:rsidRDefault="00A4794C" w:rsidP="00A4794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6"/>
                      <w:szCs w:val="16"/>
                      <w:lang w:bidi="hi-IN"/>
                    </w:rPr>
                  </w:pPr>
                  <w:r w:rsidRPr="00A4794C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6"/>
                      <w:szCs w:val="16"/>
                      <w:lang w:bidi="hi-IN"/>
                    </w:rPr>
                    <w:t>RELATIONSHIP BETWEEN INTERLEUKIN-6 174G/C GENE POLYMORPHISM AND RISK OF ISCHEMIC STROKE: A META-ANALYSIS</w:t>
                  </w:r>
                </w:p>
              </w:tc>
            </w:tr>
            <w:tr w:rsidR="00A4794C" w:rsidRPr="00A4794C" w:rsidTr="00A4794C">
              <w:tc>
                <w:tcPr>
                  <w:tcW w:w="0" w:type="auto"/>
                  <w:shd w:val="clear" w:color="auto" w:fill="FFFFFF"/>
                  <w:hideMark/>
                </w:tcPr>
                <w:p w:rsidR="00A4794C" w:rsidRPr="00A4794C" w:rsidRDefault="00A4794C" w:rsidP="00A4794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222222"/>
                      <w:sz w:val="16"/>
                      <w:szCs w:val="16"/>
                      <w:lang w:bidi="hi-IN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A4794C" w:rsidRPr="00A4794C" w:rsidRDefault="00A4794C" w:rsidP="00A4794C">
                  <w:pPr>
                    <w:spacing w:before="240" w:after="240" w:line="240" w:lineRule="auto"/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6"/>
                      <w:szCs w:val="16"/>
                      <w:lang w:bidi="hi-IN"/>
                    </w:rPr>
                  </w:pPr>
                </w:p>
              </w:tc>
            </w:tr>
          </w:tbl>
          <w:p w:rsidR="00A4794C" w:rsidRPr="006E68CD" w:rsidRDefault="00A4794C" w:rsidP="00EB7851">
            <w:pPr>
              <w:rPr>
                <w:rFonts w:ascii="Arial" w:hAnsi="Arial" w:cs="Arial"/>
                <w:b/>
                <w:bCs/>
                <w:color w:val="22222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A4794C" w:rsidRPr="00A4794C" w:rsidRDefault="00A4794C" w:rsidP="00A4794C">
            <w:pPr>
              <w:spacing w:before="240" w:after="24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bidi="hi-IN"/>
              </w:rPr>
            </w:pPr>
            <w:r w:rsidRPr="00A4794C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lang w:bidi="hi-IN"/>
              </w:rPr>
              <w:t>.</w:t>
            </w:r>
          </w:p>
        </w:tc>
      </w:tr>
    </w:tbl>
    <w:p w:rsidR="00A4794C" w:rsidRPr="00A4794C" w:rsidRDefault="00A4794C" w:rsidP="00A4794C">
      <w:pPr>
        <w:spacing w:before="240" w:after="240" w:line="240" w:lineRule="auto"/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</w:pPr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Background: 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Interleukin-6 (IL-6) is known to be associated with the maintenance of inflammatory response. Several candidate gene studies have previously examined the association between IL_6 174G/C gene polymorphism and risk of ischemic stroke (IS) but results have been inconclusive thus far.</w:t>
      </w:r>
    </w:p>
    <w:p w:rsidR="00A4794C" w:rsidRPr="00A4794C" w:rsidRDefault="00A4794C" w:rsidP="00A4794C">
      <w:pPr>
        <w:spacing w:before="240" w:after="240" w:line="240" w:lineRule="auto"/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</w:pPr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 Purpose: 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Therefore, we conducted this meta-analysis to establish a firm relationship of IL-6 174G/C with the susceptibility to IS.</w:t>
      </w:r>
    </w:p>
    <w:p w:rsidR="00A4794C" w:rsidRPr="00A4794C" w:rsidRDefault="00A4794C" w:rsidP="00A4794C">
      <w:pPr>
        <w:spacing w:before="240" w:after="240" w:line="240" w:lineRule="auto"/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</w:pPr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Methods: 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A literature search was conducted using electronic database PubMed, Medline, Google Scholar and Trip database for all case-control studies investigating the association of IL-6 174G/C gene polymorphisms with IS risk published till March 31,</w:t>
      </w:r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 2016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 xml:space="preserve">. The following combinations of main keywords were used: (‘Interleukin- 6’ or ‘IL-6’) and (‘ischemic stroke or ‘cerebral infarction’ or ‘IS’) and (‘genetic polymorphism’ or ‘single nucleotide polymorphisms’ or ‘SNP’). Pooled Odds ratios (ORs) and 95% confidence intervals (CIs) were determined for IL-6. Meta-analysis was carried out using </w:t>
      </w:r>
      <w:proofErr w:type="gramStart"/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STATA version 13 software</w:t>
      </w:r>
      <w:proofErr w:type="gramEnd"/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.</w:t>
      </w:r>
    </w:p>
    <w:p w:rsidR="00A4794C" w:rsidRPr="00A4794C" w:rsidRDefault="00A4794C" w:rsidP="00A4794C">
      <w:pPr>
        <w:spacing w:before="240" w:after="240" w:line="240" w:lineRule="auto"/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</w:pPr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Results: 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15 case-control studies were included in this meta-analysis, seven from the Asian population and eight from the Caucasian population. For IL-6 174G/C gene polymorphism, no significant association was observed [OR = 1.03, 95% CI: 0.75–1.31]. However after carrying out stratified analysis, significant association was observed between IL-6 G174/C gene polymorphism and risk of IS in Asian population.</w:t>
      </w:r>
    </w:p>
    <w:p w:rsidR="007C1E00" w:rsidRDefault="00A4794C" w:rsidP="00A4794C"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Conclusion: 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This meta-analysis confirms that 174G/C polymorphism of IL-6 gene is not associated with the risk of IS.</w:t>
      </w:r>
      <w:r w:rsidRPr="00A4794C">
        <w:rPr>
          <w:rFonts w:ascii="Arial" w:eastAsia="Times New Roman" w:hAnsi="Arial" w:cs="Arial"/>
          <w:b/>
          <w:bCs/>
          <w:color w:val="222222"/>
          <w:sz w:val="18"/>
          <w:lang w:bidi="hi-IN"/>
        </w:rPr>
        <w:t>  </w:t>
      </w:r>
      <w:r w:rsidRPr="00A4794C">
        <w:rPr>
          <w:rFonts w:ascii="Arial" w:eastAsia="Times New Roman" w:hAnsi="Arial" w:cs="Arial"/>
          <w:b/>
          <w:bCs/>
          <w:color w:val="222222"/>
          <w:sz w:val="18"/>
          <w:szCs w:val="18"/>
          <w:lang w:bidi="hi-IN"/>
        </w:rPr>
        <w:t>However, the Asian population might be susceptible to the risk of IS. Further epidemiological studies with large sample size are required to validate our findings.</w:t>
      </w:r>
    </w:p>
    <w:sectPr w:rsidR="007C1E00" w:rsidSect="007C1E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4794C"/>
    <w:rsid w:val="007C1E00"/>
    <w:rsid w:val="00A47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E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4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character" w:styleId="Strong">
    <w:name w:val="Strong"/>
    <w:basedOn w:val="DefaultParagraphFont"/>
    <w:uiPriority w:val="22"/>
    <w:qFormat/>
    <w:rsid w:val="00A4794C"/>
    <w:rPr>
      <w:b/>
      <w:bCs/>
    </w:rPr>
  </w:style>
  <w:style w:type="character" w:customStyle="1" w:styleId="apple-converted-space">
    <w:name w:val="apple-converted-space"/>
    <w:basedOn w:val="DefaultParagraphFont"/>
    <w:rsid w:val="00A4794C"/>
  </w:style>
  <w:style w:type="character" w:customStyle="1" w:styleId="il">
    <w:name w:val="il"/>
    <w:basedOn w:val="DefaultParagraphFont"/>
    <w:rsid w:val="00A4794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67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2016-06-20T11:15:00Z</dcterms:created>
  <dcterms:modified xsi:type="dcterms:W3CDTF">2016-06-20T11:18:00Z</dcterms:modified>
</cp:coreProperties>
</file>