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690B4" w14:textId="4BFF0FDE" w:rsidR="00AE3E37" w:rsidRPr="00A65224" w:rsidRDefault="000E4B3E">
      <w:pPr>
        <w:pStyle w:val="BodyText"/>
        <w:rPr>
          <w:rFonts w:asciiTheme="minorHAnsi" w:hAnsiTheme="minorHAnsi" w:cstheme="minorHAnsi"/>
          <w:color w:val="548DD4" w:themeColor="text2" w:themeTint="99"/>
          <w:sz w:val="32"/>
          <w:szCs w:val="32"/>
        </w:rPr>
      </w:pPr>
      <w:r w:rsidRPr="00A65224">
        <w:rPr>
          <w:rFonts w:asciiTheme="minorHAnsi" w:hAnsiTheme="minorHAnsi" w:cstheme="minorHAnsi"/>
          <w:color w:val="548DD4" w:themeColor="text2" w:themeTint="99"/>
          <w:sz w:val="32"/>
          <w:szCs w:val="32"/>
        </w:rPr>
        <w:t>Effects of Virtual Reality in older Adults with mild cognitive impairment</w:t>
      </w:r>
    </w:p>
    <w:p w14:paraId="1310A532" w14:textId="77777777" w:rsidR="000E4B3E" w:rsidRPr="000E4B3E" w:rsidRDefault="000E4B3E">
      <w:pPr>
        <w:pStyle w:val="BodyText"/>
        <w:rPr>
          <w:rFonts w:asciiTheme="minorHAnsi" w:hAnsiTheme="minorHAnsi" w:cstheme="minorHAnsi"/>
          <w:sz w:val="32"/>
          <w:szCs w:val="32"/>
        </w:rPr>
      </w:pPr>
    </w:p>
    <w:p w14:paraId="4988AF07" w14:textId="77777777" w:rsidR="00AE3E37" w:rsidRDefault="00AE3E37">
      <w:pPr>
        <w:rPr>
          <w:rFonts w:ascii="Arial"/>
          <w:sz w:val="21"/>
        </w:rPr>
      </w:pPr>
    </w:p>
    <w:p w14:paraId="60BA06AE" w14:textId="502BA0FF" w:rsidR="000E4B3E" w:rsidRDefault="000E4B3E">
      <w:pPr>
        <w:rPr>
          <w:rFonts w:ascii="Arial"/>
          <w:sz w:val="21"/>
        </w:rPr>
        <w:sectPr w:rsidR="000E4B3E" w:rsidSect="008E5477">
          <w:footerReference w:type="default" r:id="rId7"/>
          <w:type w:val="continuous"/>
          <w:pgSz w:w="11910" w:h="16840"/>
          <w:pgMar w:top="995" w:right="600" w:bottom="840" w:left="620" w:header="0" w:footer="0" w:gutter="0"/>
          <w:cols w:space="720"/>
          <w:docGrid w:linePitch="299"/>
        </w:sectPr>
      </w:pPr>
    </w:p>
    <w:p w14:paraId="680322F7" w14:textId="77777777" w:rsidR="007D70B1" w:rsidRPr="007D70B1" w:rsidRDefault="007D70B1" w:rsidP="007D70B1">
      <w:pPr>
        <w:spacing w:line="360" w:lineRule="auto"/>
        <w:jc w:val="both"/>
        <w:rPr>
          <w:rFonts w:asciiTheme="minorHAnsi" w:hAnsiTheme="minorHAnsi" w:cstheme="minorHAnsi"/>
          <w:sz w:val="16"/>
          <w:szCs w:val="16"/>
        </w:rPr>
      </w:pPr>
      <w:r w:rsidRPr="007D70B1">
        <w:rPr>
          <w:rFonts w:asciiTheme="minorHAnsi" w:hAnsiTheme="minorHAnsi" w:cstheme="minorHAnsi"/>
          <w:b/>
          <w:sz w:val="16"/>
          <w:szCs w:val="16"/>
        </w:rPr>
        <w:t>Background:</w:t>
      </w:r>
      <w:r w:rsidRPr="007D70B1">
        <w:rPr>
          <w:rFonts w:asciiTheme="minorHAnsi" w:hAnsiTheme="minorHAnsi" w:cstheme="minorHAnsi"/>
          <w:sz w:val="16"/>
          <w:szCs w:val="16"/>
        </w:rPr>
        <w:t xml:space="preserve"> MCI is currently identified as a pre-clinical phase of dementia which includes cognitive decline that is more significant than cognitive changes observed in healthy aging. </w:t>
      </w:r>
    </w:p>
    <w:p w14:paraId="5B615EC1" w14:textId="77777777" w:rsidR="007D70B1" w:rsidRPr="000E4B3E" w:rsidRDefault="007D70B1" w:rsidP="007D70B1">
      <w:pPr>
        <w:spacing w:line="360" w:lineRule="auto"/>
        <w:jc w:val="both"/>
        <w:rPr>
          <w:rFonts w:cstheme="minorHAnsi"/>
          <w:b/>
          <w:sz w:val="18"/>
          <w:szCs w:val="18"/>
        </w:rPr>
      </w:pPr>
      <w:r w:rsidRPr="000E4B3E">
        <w:rPr>
          <w:rFonts w:cstheme="minorHAnsi"/>
          <w:b/>
          <w:sz w:val="18"/>
          <w:szCs w:val="18"/>
        </w:rPr>
        <w:t xml:space="preserve">Objectives: </w:t>
      </w:r>
      <w:r w:rsidRPr="000E4B3E">
        <w:rPr>
          <w:rFonts w:cstheme="minorHAnsi"/>
          <w:color w:val="000000"/>
          <w:sz w:val="18"/>
          <w:szCs w:val="18"/>
          <w:shd w:val="clear" w:color="auto" w:fill="FFFFFF"/>
        </w:rPr>
        <w:t xml:space="preserve">To determine the effects of brain training games on attention, memory, </w:t>
      </w:r>
      <w:proofErr w:type="gramStart"/>
      <w:r w:rsidRPr="000E4B3E">
        <w:rPr>
          <w:rFonts w:cstheme="minorHAnsi"/>
          <w:color w:val="000000"/>
          <w:sz w:val="18"/>
          <w:szCs w:val="18"/>
          <w:shd w:val="clear" w:color="auto" w:fill="FFFFFF"/>
        </w:rPr>
        <w:t>speed</w:t>
      </w:r>
      <w:proofErr w:type="gramEnd"/>
      <w:r w:rsidRPr="000E4B3E">
        <w:rPr>
          <w:rFonts w:cstheme="minorHAnsi"/>
          <w:color w:val="000000"/>
          <w:sz w:val="18"/>
          <w:szCs w:val="18"/>
          <w:shd w:val="clear" w:color="auto" w:fill="FFFFFF"/>
        </w:rPr>
        <w:t xml:space="preserve"> and executive functions in older adults with Mild cognition impairment.</w:t>
      </w:r>
    </w:p>
    <w:p w14:paraId="417D0A13" w14:textId="459280BC" w:rsidR="007D70B1" w:rsidRPr="000E4B3E" w:rsidRDefault="007D70B1" w:rsidP="007D70B1">
      <w:pPr>
        <w:spacing w:line="360" w:lineRule="auto"/>
        <w:jc w:val="both"/>
        <w:rPr>
          <w:rFonts w:cstheme="minorHAnsi"/>
          <w:b/>
          <w:color w:val="000000"/>
          <w:sz w:val="18"/>
          <w:szCs w:val="18"/>
          <w:shd w:val="clear" w:color="auto" w:fill="FFFFFF"/>
        </w:rPr>
      </w:pPr>
      <w:r w:rsidRPr="000E4B3E">
        <w:rPr>
          <w:rFonts w:cstheme="minorHAnsi"/>
          <w:b/>
          <w:sz w:val="18"/>
          <w:szCs w:val="18"/>
        </w:rPr>
        <w:t xml:space="preserve">Materials and methods: </w:t>
      </w:r>
      <w:r w:rsidRPr="000E4B3E">
        <w:rPr>
          <w:rFonts w:cstheme="minorHAnsi"/>
          <w:sz w:val="18"/>
          <w:szCs w:val="18"/>
        </w:rPr>
        <w:t xml:space="preserve">Quasi Experimental study was conducted on 46 individuals selected via non-probability convenient sampling technique. Participants were divided into two </w:t>
      </w:r>
      <w:r w:rsidR="00A65224" w:rsidRPr="000E4B3E">
        <w:rPr>
          <w:rFonts w:cstheme="minorHAnsi"/>
          <w:sz w:val="18"/>
          <w:szCs w:val="18"/>
        </w:rPr>
        <w:t>groups, Group</w:t>
      </w:r>
      <w:r w:rsidRPr="000E4B3E">
        <w:rPr>
          <w:rFonts w:cstheme="minorHAnsi"/>
          <w:sz w:val="18"/>
          <w:szCs w:val="18"/>
        </w:rPr>
        <w:t xml:space="preserve"> </w:t>
      </w:r>
      <w:proofErr w:type="gramStart"/>
      <w:r w:rsidRPr="000E4B3E">
        <w:rPr>
          <w:rFonts w:cstheme="minorHAnsi"/>
          <w:sz w:val="18"/>
          <w:szCs w:val="18"/>
        </w:rPr>
        <w:t>1</w:t>
      </w:r>
      <w:proofErr w:type="gramEnd"/>
      <w:r w:rsidRPr="000E4B3E">
        <w:rPr>
          <w:rFonts w:cstheme="minorHAnsi"/>
          <w:sz w:val="18"/>
          <w:szCs w:val="18"/>
        </w:rPr>
        <w:t xml:space="preserve"> and group 2 on the basis </w:t>
      </w:r>
      <w:r w:rsidR="00A65224" w:rsidRPr="000E4B3E">
        <w:rPr>
          <w:rFonts w:cstheme="minorHAnsi"/>
          <w:sz w:val="18"/>
          <w:szCs w:val="18"/>
        </w:rPr>
        <w:t>of SMMSE</w:t>
      </w:r>
      <w:r w:rsidRPr="000E4B3E">
        <w:rPr>
          <w:rFonts w:cstheme="minorHAnsi"/>
          <w:sz w:val="18"/>
          <w:szCs w:val="18"/>
        </w:rPr>
        <w:t>&gt;</w:t>
      </w:r>
      <w:r w:rsidR="00A65224" w:rsidRPr="000E4B3E">
        <w:rPr>
          <w:rFonts w:cstheme="minorHAnsi"/>
          <w:sz w:val="18"/>
          <w:szCs w:val="18"/>
        </w:rPr>
        <w:t>24 and</w:t>
      </w:r>
      <w:r w:rsidRPr="000E4B3E">
        <w:rPr>
          <w:rFonts w:cstheme="minorHAnsi"/>
          <w:sz w:val="18"/>
          <w:szCs w:val="18"/>
        </w:rPr>
        <w:t xml:space="preserve"> SMMSE between 20-24 respectively with age &gt;50 </w:t>
      </w:r>
      <w:r w:rsidR="00A65224" w:rsidRPr="000E4B3E">
        <w:rPr>
          <w:rFonts w:cstheme="minorHAnsi"/>
          <w:sz w:val="18"/>
          <w:szCs w:val="18"/>
        </w:rPr>
        <w:t>years, having</w:t>
      </w:r>
      <w:r w:rsidRPr="000E4B3E">
        <w:rPr>
          <w:rFonts w:cstheme="minorHAnsi"/>
          <w:sz w:val="18"/>
          <w:szCs w:val="18"/>
        </w:rPr>
        <w:t xml:space="preserve"> no history of brain </w:t>
      </w:r>
      <w:r w:rsidR="00A65224" w:rsidRPr="000E4B3E">
        <w:rPr>
          <w:rFonts w:cstheme="minorHAnsi"/>
          <w:sz w:val="18"/>
          <w:szCs w:val="18"/>
        </w:rPr>
        <w:t>injury, any</w:t>
      </w:r>
      <w:r w:rsidRPr="000E4B3E">
        <w:rPr>
          <w:rFonts w:cstheme="minorHAnsi"/>
          <w:sz w:val="18"/>
          <w:szCs w:val="18"/>
        </w:rPr>
        <w:t xml:space="preserve"> cardiovascular disorders and had not taking psychoactive </w:t>
      </w:r>
      <w:r w:rsidR="00A65224" w:rsidRPr="000E4B3E">
        <w:rPr>
          <w:rFonts w:cstheme="minorHAnsi"/>
          <w:sz w:val="18"/>
          <w:szCs w:val="18"/>
        </w:rPr>
        <w:t>drugs. Participants</w:t>
      </w:r>
      <w:r w:rsidRPr="000E4B3E">
        <w:rPr>
          <w:rFonts w:cstheme="minorHAnsi"/>
          <w:sz w:val="18"/>
          <w:szCs w:val="18"/>
        </w:rPr>
        <w:t xml:space="preserve"> underwent Virtual </w:t>
      </w:r>
      <w:r w:rsidR="00A65224" w:rsidRPr="000E4B3E">
        <w:rPr>
          <w:rFonts w:cstheme="minorHAnsi"/>
          <w:sz w:val="18"/>
          <w:szCs w:val="18"/>
        </w:rPr>
        <w:t>reality-based</w:t>
      </w:r>
      <w:r w:rsidRPr="000E4B3E">
        <w:rPr>
          <w:rFonts w:cstheme="minorHAnsi"/>
          <w:sz w:val="18"/>
          <w:szCs w:val="18"/>
        </w:rPr>
        <w:t xml:space="preserve"> Xbox 360 Kinect </w:t>
      </w:r>
      <w:r w:rsidR="00A65224" w:rsidRPr="000E4B3E">
        <w:rPr>
          <w:rFonts w:cstheme="minorHAnsi"/>
          <w:sz w:val="18"/>
          <w:szCs w:val="18"/>
        </w:rPr>
        <w:t>platform game</w:t>
      </w:r>
      <w:r w:rsidRPr="000E4B3E">
        <w:rPr>
          <w:rFonts w:cstheme="minorHAnsi"/>
          <w:sz w:val="18"/>
          <w:szCs w:val="18"/>
        </w:rPr>
        <w:t xml:space="preserve"> training for 6 week each session lasting 25-30 minutes for 3 times /week. Subjects were assessed at the baseline, after 3 weeks of intervention and at the end of 6 week of intervention using SMMSE, Trail Making test A &amp; </w:t>
      </w:r>
      <w:r w:rsidR="00A65224" w:rsidRPr="000E4B3E">
        <w:rPr>
          <w:rFonts w:cstheme="minorHAnsi"/>
          <w:sz w:val="18"/>
          <w:szCs w:val="18"/>
        </w:rPr>
        <w:t>B, MoCA</w:t>
      </w:r>
      <w:r w:rsidRPr="000E4B3E">
        <w:rPr>
          <w:rFonts w:cstheme="minorHAnsi"/>
          <w:sz w:val="18"/>
          <w:szCs w:val="18"/>
        </w:rPr>
        <w:t xml:space="preserve"> and Time up and go (Cog</w:t>
      </w:r>
      <w:r w:rsidR="00A65224" w:rsidRPr="000E4B3E">
        <w:rPr>
          <w:rFonts w:cstheme="minorHAnsi"/>
          <w:sz w:val="18"/>
          <w:szCs w:val="18"/>
        </w:rPr>
        <w:t>)</w:t>
      </w:r>
      <w:r w:rsidR="00A65224" w:rsidRPr="000E4B3E">
        <w:rPr>
          <w:rFonts w:cstheme="minorHAnsi"/>
          <w:color w:val="FF0000"/>
          <w:sz w:val="18"/>
          <w:szCs w:val="18"/>
        </w:rPr>
        <w:t xml:space="preserve">. </w:t>
      </w:r>
      <w:r w:rsidR="00A65224" w:rsidRPr="00A65224">
        <w:rPr>
          <w:rFonts w:cstheme="minorHAnsi"/>
          <w:color w:val="000000" w:themeColor="text1"/>
          <w:sz w:val="18"/>
          <w:szCs w:val="18"/>
        </w:rPr>
        <w:t>One</w:t>
      </w:r>
      <w:r w:rsidR="00A65224" w:rsidRPr="000E4B3E">
        <w:rPr>
          <w:rFonts w:cstheme="minorHAnsi"/>
          <w:sz w:val="18"/>
          <w:szCs w:val="18"/>
        </w:rPr>
        <w:t>-way</w:t>
      </w:r>
      <w:r w:rsidRPr="000E4B3E">
        <w:rPr>
          <w:rFonts w:cstheme="minorHAnsi"/>
          <w:sz w:val="18"/>
          <w:szCs w:val="18"/>
        </w:rPr>
        <w:t xml:space="preserve"> </w:t>
      </w:r>
      <w:proofErr w:type="spellStart"/>
      <w:r w:rsidRPr="000E4B3E">
        <w:rPr>
          <w:rFonts w:cstheme="minorHAnsi"/>
          <w:sz w:val="18"/>
          <w:szCs w:val="18"/>
        </w:rPr>
        <w:t>Anova</w:t>
      </w:r>
      <w:proofErr w:type="spellEnd"/>
      <w:r w:rsidRPr="000E4B3E">
        <w:rPr>
          <w:rFonts w:cstheme="minorHAnsi"/>
          <w:sz w:val="18"/>
          <w:szCs w:val="18"/>
        </w:rPr>
        <w:t xml:space="preserve"> was used considering level of significance</w:t>
      </w:r>
      <w:r w:rsidR="00A65224">
        <w:rPr>
          <w:rFonts w:cstheme="minorHAnsi"/>
          <w:sz w:val="18"/>
          <w:szCs w:val="18"/>
        </w:rPr>
        <w:t>&lt;</w:t>
      </w:r>
      <w:r w:rsidRPr="000E4B3E">
        <w:rPr>
          <w:rFonts w:cstheme="minorHAnsi"/>
          <w:sz w:val="18"/>
          <w:szCs w:val="18"/>
        </w:rPr>
        <w:t xml:space="preserve"> 0.</w:t>
      </w:r>
      <w:r w:rsidR="00A65224" w:rsidRPr="000E4B3E">
        <w:rPr>
          <w:rFonts w:cstheme="minorHAnsi"/>
          <w:sz w:val="18"/>
          <w:szCs w:val="18"/>
        </w:rPr>
        <w:t>05. Data</w:t>
      </w:r>
      <w:r w:rsidRPr="000E4B3E">
        <w:rPr>
          <w:rFonts w:cstheme="minorHAnsi"/>
          <w:sz w:val="18"/>
          <w:szCs w:val="18"/>
        </w:rPr>
        <w:t xml:space="preserve"> was analyzed using IBM SPSS v.20.0</w:t>
      </w:r>
    </w:p>
    <w:p w14:paraId="74F84D52" w14:textId="77777777" w:rsidR="007D70B1" w:rsidRPr="000E4B3E" w:rsidRDefault="007D70B1" w:rsidP="007D70B1">
      <w:pPr>
        <w:spacing w:line="360" w:lineRule="auto"/>
        <w:jc w:val="both"/>
        <w:rPr>
          <w:rFonts w:cstheme="minorHAnsi"/>
          <w:b/>
          <w:color w:val="000000"/>
          <w:sz w:val="18"/>
          <w:szCs w:val="18"/>
          <w:shd w:val="clear" w:color="auto" w:fill="FFFFFF"/>
        </w:rPr>
      </w:pPr>
      <w:r w:rsidRPr="000E4B3E">
        <w:rPr>
          <w:rFonts w:cstheme="minorHAnsi"/>
          <w:b/>
          <w:sz w:val="18"/>
          <w:szCs w:val="18"/>
        </w:rPr>
        <w:t xml:space="preserve">Results: </w:t>
      </w:r>
      <w:r w:rsidRPr="000E4B3E">
        <w:rPr>
          <w:rFonts w:cstheme="minorHAnsi"/>
          <w:sz w:val="18"/>
          <w:szCs w:val="18"/>
        </w:rPr>
        <w:t>Total 46 participants were recruited having Mean age 60.41±7.06 of which 28(60.9%) were males and 18(39.1%) were females.</w:t>
      </w:r>
      <w:r w:rsidRPr="000E4B3E">
        <w:rPr>
          <w:rFonts w:cstheme="minorHAnsi"/>
          <w:color w:val="000000"/>
          <w:sz w:val="18"/>
          <w:szCs w:val="18"/>
        </w:rPr>
        <w:t xml:space="preserve"> Mean, Standard deviation and p-value for all outcome measures </w:t>
      </w:r>
      <w:r w:rsidRPr="000E4B3E">
        <w:rPr>
          <w:rFonts w:cstheme="minorHAnsi"/>
          <w:sz w:val="18"/>
          <w:szCs w:val="18"/>
        </w:rPr>
        <w:t>shows significant results with p value &lt;0.05.</w:t>
      </w:r>
    </w:p>
    <w:p w14:paraId="5501814F" w14:textId="77777777" w:rsidR="007D70B1" w:rsidRPr="000E4B3E" w:rsidRDefault="007D70B1" w:rsidP="007D70B1">
      <w:pPr>
        <w:spacing w:line="360" w:lineRule="auto"/>
        <w:jc w:val="both"/>
        <w:rPr>
          <w:rFonts w:cstheme="minorHAnsi"/>
          <w:sz w:val="18"/>
          <w:szCs w:val="18"/>
        </w:rPr>
      </w:pPr>
      <w:r w:rsidRPr="000E4B3E">
        <w:rPr>
          <w:rFonts w:cstheme="minorHAnsi"/>
          <w:b/>
          <w:sz w:val="18"/>
          <w:szCs w:val="18"/>
        </w:rPr>
        <w:t xml:space="preserve">Conclusion: </w:t>
      </w:r>
      <w:r w:rsidRPr="000E4B3E">
        <w:rPr>
          <w:rFonts w:cstheme="minorHAnsi"/>
          <w:sz w:val="18"/>
          <w:szCs w:val="18"/>
        </w:rPr>
        <w:t xml:space="preserve">Kinect based cognitive training provides promising evidence in improving cognitive function of older adults with mild cognition impairment. </w:t>
      </w:r>
    </w:p>
    <w:p w14:paraId="74BB3B7F" w14:textId="6388ADBC" w:rsidR="007D70B1" w:rsidRPr="00A65224" w:rsidRDefault="007D70B1" w:rsidP="007D70B1">
      <w:pPr>
        <w:spacing w:line="360" w:lineRule="auto"/>
        <w:jc w:val="both"/>
        <w:rPr>
          <w:rFonts w:cstheme="minorHAnsi"/>
          <w:sz w:val="18"/>
          <w:szCs w:val="18"/>
        </w:rPr>
      </w:pPr>
      <w:r w:rsidRPr="000E4B3E">
        <w:rPr>
          <w:rFonts w:cstheme="minorHAnsi"/>
          <w:sz w:val="18"/>
          <w:szCs w:val="18"/>
        </w:rPr>
        <w:t xml:space="preserve">The pretest and posttest score </w:t>
      </w:r>
      <w:r w:rsidR="00A65224" w:rsidRPr="000E4B3E">
        <w:rPr>
          <w:rFonts w:cstheme="minorHAnsi"/>
          <w:sz w:val="18"/>
          <w:szCs w:val="18"/>
        </w:rPr>
        <w:t>support</w:t>
      </w:r>
      <w:r w:rsidRPr="000E4B3E">
        <w:rPr>
          <w:rFonts w:cstheme="minorHAnsi"/>
          <w:sz w:val="18"/>
          <w:szCs w:val="18"/>
        </w:rPr>
        <w:t xml:space="preserve"> Exergaming as the innovative tool to enhance memory, speed of processing, </w:t>
      </w:r>
      <w:proofErr w:type="gramStart"/>
      <w:r w:rsidRPr="000E4B3E">
        <w:rPr>
          <w:rFonts w:cstheme="minorHAnsi"/>
          <w:sz w:val="18"/>
          <w:szCs w:val="18"/>
        </w:rPr>
        <w:t>attention</w:t>
      </w:r>
      <w:proofErr w:type="gramEnd"/>
      <w:r w:rsidRPr="000E4B3E">
        <w:rPr>
          <w:rFonts w:cstheme="minorHAnsi"/>
          <w:sz w:val="18"/>
          <w:szCs w:val="18"/>
        </w:rPr>
        <w:t xml:space="preserve"> and executive function.</w:t>
      </w:r>
    </w:p>
    <w:p w14:paraId="3C8A8715" w14:textId="2B988403" w:rsidR="007D70B1" w:rsidRPr="007D70B1" w:rsidRDefault="007D70B1" w:rsidP="007D70B1">
      <w:pPr>
        <w:spacing w:line="360" w:lineRule="auto"/>
        <w:jc w:val="both"/>
        <w:rPr>
          <w:rFonts w:asciiTheme="minorHAnsi" w:hAnsiTheme="minorHAnsi" w:cstheme="minorHAnsi"/>
          <w:b/>
          <w:sz w:val="16"/>
          <w:szCs w:val="16"/>
        </w:rPr>
      </w:pPr>
      <w:r w:rsidRPr="007D70B1">
        <w:rPr>
          <w:rFonts w:asciiTheme="minorHAnsi" w:hAnsiTheme="minorHAnsi" w:cstheme="minorHAnsi"/>
          <w:b/>
          <w:sz w:val="16"/>
          <w:szCs w:val="16"/>
        </w:rPr>
        <w:t>Key Words:</w:t>
      </w:r>
      <w:r w:rsidRPr="007D70B1">
        <w:rPr>
          <w:rFonts w:asciiTheme="minorHAnsi" w:hAnsiTheme="minorHAnsi" w:cstheme="minorHAnsi"/>
          <w:sz w:val="16"/>
          <w:szCs w:val="16"/>
        </w:rPr>
        <w:t xml:space="preserve"> Cognitive training, Elderly, Exergaming, Kinect, MCI, SMMSE, Virtual reality, XBOX,</w:t>
      </w:r>
    </w:p>
    <w:p w14:paraId="2BF74748" w14:textId="4513AFCF" w:rsidR="00AE3E37" w:rsidRDefault="00AE3E37">
      <w:pPr>
        <w:pStyle w:val="BodyText"/>
        <w:spacing w:before="2"/>
        <w:rPr>
          <w:rFonts w:ascii="Arial"/>
          <w:b/>
          <w:sz w:val="16"/>
        </w:rPr>
      </w:pPr>
    </w:p>
    <w:p w14:paraId="58FF05FE" w14:textId="21BD7BA7" w:rsidR="007D70B1" w:rsidRPr="000E4B3E" w:rsidRDefault="005973B9" w:rsidP="000E4B3E">
      <w:pPr>
        <w:spacing w:line="204" w:lineRule="exact"/>
        <w:rPr>
          <w:rFonts w:ascii="Arial"/>
          <w:b/>
          <w:color w:val="BF5A14"/>
          <w:sz w:val="20"/>
        </w:rPr>
      </w:pPr>
      <w:r>
        <w:rPr>
          <w:rFonts w:ascii="Arial"/>
          <w:b/>
          <w:color w:val="BF5A14"/>
          <w:sz w:val="20"/>
        </w:rPr>
        <w:br/>
        <w:t xml:space="preserve">Recent Publications </w:t>
      </w:r>
    </w:p>
    <w:p w14:paraId="4A95D6D6" w14:textId="77777777" w:rsidR="007D70B1" w:rsidRPr="007D70B1" w:rsidRDefault="007D70B1" w:rsidP="007D70B1">
      <w:pPr>
        <w:pStyle w:val="EndNoteBibliography"/>
        <w:spacing w:after="0"/>
        <w:rPr>
          <w:rFonts w:asciiTheme="minorHAnsi" w:hAnsiTheme="minorHAnsi" w:cstheme="minorHAnsi"/>
          <w:sz w:val="16"/>
          <w:szCs w:val="16"/>
        </w:rPr>
      </w:pPr>
      <w:r w:rsidRPr="007D70B1">
        <w:rPr>
          <w:rFonts w:asciiTheme="minorHAnsi" w:hAnsiTheme="minorHAnsi" w:cstheme="minorHAnsi"/>
          <w:sz w:val="16"/>
          <w:szCs w:val="16"/>
        </w:rPr>
        <w:fldChar w:fldCharType="begin"/>
      </w:r>
      <w:r w:rsidRPr="007D70B1">
        <w:rPr>
          <w:rFonts w:asciiTheme="minorHAnsi" w:hAnsiTheme="minorHAnsi" w:cstheme="minorHAnsi"/>
          <w:sz w:val="16"/>
          <w:szCs w:val="16"/>
        </w:rPr>
        <w:instrText xml:space="preserve"> ADDIN EN.REFLIST </w:instrText>
      </w:r>
      <w:r w:rsidRPr="007D70B1">
        <w:rPr>
          <w:rFonts w:asciiTheme="minorHAnsi" w:hAnsiTheme="minorHAnsi" w:cstheme="minorHAnsi"/>
          <w:sz w:val="16"/>
          <w:szCs w:val="16"/>
        </w:rPr>
        <w:fldChar w:fldCharType="separate"/>
      </w:r>
      <w:r w:rsidRPr="007D70B1">
        <w:rPr>
          <w:rFonts w:asciiTheme="minorHAnsi" w:hAnsiTheme="minorHAnsi" w:cstheme="minorHAnsi"/>
          <w:sz w:val="16"/>
          <w:szCs w:val="16"/>
        </w:rPr>
        <w:t>1.</w:t>
      </w:r>
      <w:r w:rsidRPr="007D70B1">
        <w:rPr>
          <w:rFonts w:asciiTheme="minorHAnsi" w:hAnsiTheme="minorHAnsi" w:cstheme="minorHAnsi"/>
          <w:sz w:val="16"/>
          <w:szCs w:val="16"/>
        </w:rPr>
        <w:tab/>
        <w:t>Zhao Y, Feng H, Wu X, Du Y, Yang X, Hu M, et al. Effectiveness of exergaming in improving cognitive and physical function in people with mild cognitive impairment or dementia: systematic review. JMIR serious games. 2020;8(2):e16841.</w:t>
      </w:r>
    </w:p>
    <w:p w14:paraId="715FA95B" w14:textId="4A8ADAF7" w:rsidR="007D70B1" w:rsidRDefault="007D70B1" w:rsidP="007D70B1">
      <w:pPr>
        <w:pStyle w:val="EndNoteBibliography"/>
        <w:rPr>
          <w:rFonts w:asciiTheme="minorHAnsi" w:hAnsiTheme="minorHAnsi" w:cstheme="minorHAnsi"/>
          <w:sz w:val="16"/>
          <w:szCs w:val="16"/>
        </w:rPr>
      </w:pPr>
      <w:r w:rsidRPr="007D70B1">
        <w:rPr>
          <w:rFonts w:asciiTheme="minorHAnsi" w:hAnsiTheme="minorHAnsi" w:cstheme="minorHAnsi"/>
          <w:sz w:val="16"/>
          <w:szCs w:val="16"/>
        </w:rPr>
        <w:t>2.</w:t>
      </w:r>
      <w:r w:rsidRPr="007D70B1">
        <w:rPr>
          <w:rFonts w:asciiTheme="minorHAnsi" w:hAnsiTheme="minorHAnsi" w:cstheme="minorHAnsi"/>
          <w:sz w:val="16"/>
          <w:szCs w:val="16"/>
        </w:rPr>
        <w:tab/>
        <w:t>Anderson-Hanley C, Barcelos NM, Zimmerman EA, Gillen RW, Dunnam M, Cohen BD, et al. The aerobic and cognitive exercise study (ACES) for community-dwelling older adults with or at-risk for mild cognitive impairment(MCI): neuropsychological, neurobiological and neuroimaging outcomes of a randomized clinical trial. Frontiers in aging neuroscience. 2018;10:76.</w:t>
      </w:r>
    </w:p>
    <w:p w14:paraId="39391BD5" w14:textId="5A5ADA79" w:rsidR="00087DFD" w:rsidRPr="00F861A4" w:rsidRDefault="00087DFD" w:rsidP="007D70B1">
      <w:pPr>
        <w:pStyle w:val="EndNoteBibliography"/>
        <w:rPr>
          <w:rFonts w:asciiTheme="minorHAnsi" w:hAnsiTheme="minorHAnsi" w:cstheme="minorHAnsi"/>
          <w:sz w:val="16"/>
          <w:szCs w:val="16"/>
        </w:rPr>
      </w:pPr>
      <w:r w:rsidRPr="00087DFD">
        <w:rPr>
          <w:rFonts w:asciiTheme="minorHAnsi" w:hAnsiTheme="minorHAnsi" w:cstheme="minorHAnsi"/>
          <w:sz w:val="16"/>
          <w:szCs w:val="16"/>
        </w:rPr>
        <w:t>3.</w:t>
      </w:r>
      <w:r w:rsidRPr="00087DFD">
        <w:rPr>
          <w:rFonts w:asciiTheme="minorHAnsi" w:hAnsiTheme="minorHAnsi" w:cstheme="minorHAnsi"/>
          <w:sz w:val="16"/>
          <w:szCs w:val="16"/>
        </w:rPr>
        <w:tab/>
        <w:t>Anderson-Hanley C, Barcelos NM, Zimmerman EA, Gillen RW, Dunnam M, Cohen BD, et al. The aerobic and cognitive exercise study (ACES) for community-dwelling older adults with or at-risk for mild cognitive impairment (MCI): neuropsychological, neurobiological and neuroimaging outcomes of a randomized clinical trial. Frontiers in aging neuroscience. 2018;10:76.</w:t>
      </w:r>
    </w:p>
    <w:p w14:paraId="069D7EF6" w14:textId="6A7C28C6" w:rsidR="00F74CC7" w:rsidRDefault="00087DFD" w:rsidP="007D70B1">
      <w:pPr>
        <w:pStyle w:val="EndNoteBibliography"/>
        <w:rPr>
          <w:rFonts w:asciiTheme="minorHAnsi" w:hAnsiTheme="minorHAnsi" w:cstheme="minorHAnsi"/>
          <w:sz w:val="16"/>
          <w:szCs w:val="16"/>
        </w:rPr>
      </w:pPr>
      <w:r w:rsidRPr="00087DFD">
        <w:rPr>
          <w:rFonts w:asciiTheme="minorHAnsi" w:hAnsiTheme="minorHAnsi" w:cstheme="minorHAnsi"/>
          <w:sz w:val="16"/>
          <w:szCs w:val="16"/>
        </w:rPr>
        <w:t>4.</w:t>
      </w:r>
      <w:r w:rsidRPr="00087DFD">
        <w:rPr>
          <w:rFonts w:asciiTheme="minorHAnsi" w:hAnsiTheme="minorHAnsi" w:cstheme="minorHAnsi"/>
          <w:sz w:val="16"/>
          <w:szCs w:val="16"/>
        </w:rPr>
        <w:tab/>
        <w:t>Torpil B, Şahin S, Pekçetin S, Uyanık M. The effectiveness of a virtual reality-based intervention on cognitive functions in older adults with mild cognitive impairment: a single-blind, randomized controlled trial. Games for Health Journal. 2021;10(2):109-14.</w:t>
      </w:r>
    </w:p>
    <w:p w14:paraId="51284F0C" w14:textId="44C30BF0" w:rsidR="00F74CC7" w:rsidRDefault="00F74CC7" w:rsidP="007D70B1">
      <w:pPr>
        <w:pStyle w:val="EndNoteBibliography"/>
        <w:rPr>
          <w:rFonts w:asciiTheme="minorHAnsi" w:hAnsiTheme="minorHAnsi" w:cstheme="minorHAnsi"/>
          <w:sz w:val="16"/>
          <w:szCs w:val="16"/>
        </w:rPr>
      </w:pPr>
      <w:r w:rsidRPr="00F74CC7">
        <w:rPr>
          <w:rFonts w:asciiTheme="minorHAnsi" w:hAnsiTheme="minorHAnsi" w:cstheme="minorHAnsi"/>
          <w:sz w:val="16"/>
          <w:szCs w:val="16"/>
        </w:rPr>
        <w:t>5.</w:t>
      </w:r>
      <w:r w:rsidRPr="00F74CC7">
        <w:rPr>
          <w:rFonts w:asciiTheme="minorHAnsi" w:hAnsiTheme="minorHAnsi" w:cstheme="minorHAnsi"/>
          <w:sz w:val="16"/>
          <w:szCs w:val="16"/>
        </w:rPr>
        <w:tab/>
        <w:t>Anderson-Hanley C, Stark J, Wall KM, VanBrakle M, Michel M, Maloney M, et al. The interactive physical and cognitive exercise system (iPACes™): effects of a 3-month in-home pilot clinical trial for mild cognitive impairment and caregivers. Clinical interventions in aging. 2018;13:1565.</w:t>
      </w:r>
    </w:p>
    <w:p w14:paraId="06857C67" w14:textId="77777777" w:rsidR="00F74CC7" w:rsidRPr="00087DFD" w:rsidRDefault="00F74CC7" w:rsidP="007D70B1">
      <w:pPr>
        <w:pStyle w:val="EndNoteBibliography"/>
        <w:rPr>
          <w:rFonts w:asciiTheme="minorHAnsi" w:hAnsiTheme="minorHAnsi" w:cstheme="minorHAnsi"/>
          <w:sz w:val="16"/>
          <w:szCs w:val="16"/>
        </w:rPr>
      </w:pPr>
    </w:p>
    <w:p w14:paraId="41523502" w14:textId="77777777" w:rsidR="00A65224" w:rsidRDefault="007D70B1" w:rsidP="000E4B3E">
      <w:pPr>
        <w:spacing w:line="204" w:lineRule="exact"/>
        <w:rPr>
          <w:rFonts w:asciiTheme="minorHAnsi" w:hAnsiTheme="minorHAnsi" w:cstheme="minorHAnsi"/>
          <w:sz w:val="16"/>
          <w:szCs w:val="16"/>
        </w:rPr>
        <w:sectPr w:rsidR="00A65224" w:rsidSect="00A65224">
          <w:type w:val="continuous"/>
          <w:pgSz w:w="11910" w:h="16840"/>
          <w:pgMar w:top="995" w:right="600" w:bottom="840" w:left="620" w:header="720" w:footer="720" w:gutter="0"/>
          <w:cols w:num="2" w:space="138"/>
        </w:sectPr>
      </w:pPr>
      <w:r w:rsidRPr="007D70B1">
        <w:rPr>
          <w:rFonts w:asciiTheme="minorHAnsi" w:hAnsiTheme="minorHAnsi" w:cstheme="minorHAnsi"/>
          <w:sz w:val="16"/>
          <w:szCs w:val="16"/>
        </w:rPr>
        <w:fldChar w:fldCharType="end"/>
      </w:r>
    </w:p>
    <w:p w14:paraId="776265F1" w14:textId="50C1AE42" w:rsidR="005973B9" w:rsidRPr="000E4B3E" w:rsidRDefault="005973B9" w:rsidP="000E4B3E">
      <w:pPr>
        <w:spacing w:line="204" w:lineRule="exact"/>
        <w:rPr>
          <w:rFonts w:ascii="Arial"/>
          <w:bCs/>
          <w:sz w:val="20"/>
        </w:rPr>
      </w:pPr>
    </w:p>
    <w:p w14:paraId="14EDB6EE" w14:textId="77777777" w:rsidR="00AE3E37" w:rsidRPr="008756E6" w:rsidRDefault="00AE3E37" w:rsidP="008756E6">
      <w:pPr>
        <w:tabs>
          <w:tab w:val="left" w:pos="384"/>
        </w:tabs>
        <w:ind w:right="117"/>
      </w:pPr>
    </w:p>
    <w:p w14:paraId="7E8F7CF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1BAB60C" w14:textId="35CA9CC0" w:rsidR="00AE3E37" w:rsidRDefault="00AE3E37">
      <w:pPr>
        <w:pStyle w:val="BodyText"/>
        <w:rPr>
          <w:rFonts w:ascii="Calibri"/>
          <w:sz w:val="20"/>
        </w:rPr>
      </w:pPr>
    </w:p>
    <w:p w14:paraId="38EC3E8D" w14:textId="316F2A45" w:rsidR="007D70B1" w:rsidRDefault="007D70B1">
      <w:pPr>
        <w:pStyle w:val="BodyText"/>
        <w:rPr>
          <w:rFonts w:ascii="Calibri"/>
          <w:sz w:val="20"/>
        </w:rPr>
      </w:pPr>
    </w:p>
    <w:p w14:paraId="10B563C6" w14:textId="19C15A14" w:rsidR="007D70B1" w:rsidRDefault="007D70B1">
      <w:pPr>
        <w:pStyle w:val="BodyText"/>
        <w:rPr>
          <w:rFonts w:ascii="Calibri"/>
          <w:sz w:val="20"/>
        </w:rPr>
      </w:pPr>
    </w:p>
    <w:p w14:paraId="29A97F1E" w14:textId="667E712C" w:rsidR="007D70B1" w:rsidRDefault="007D70B1">
      <w:pPr>
        <w:pStyle w:val="BodyText"/>
        <w:rPr>
          <w:rFonts w:ascii="Calibri"/>
          <w:sz w:val="20"/>
        </w:rPr>
      </w:pPr>
    </w:p>
    <w:p w14:paraId="1BC88592" w14:textId="76B8EAAF" w:rsidR="007D70B1" w:rsidRDefault="007D70B1">
      <w:pPr>
        <w:pStyle w:val="BodyText"/>
        <w:rPr>
          <w:rFonts w:ascii="Calibri"/>
          <w:sz w:val="20"/>
        </w:rPr>
      </w:pPr>
    </w:p>
    <w:p w14:paraId="2F1021B4" w14:textId="17920564" w:rsidR="007D70B1" w:rsidRDefault="007D70B1">
      <w:pPr>
        <w:pStyle w:val="BodyText"/>
        <w:rPr>
          <w:rFonts w:ascii="Calibri"/>
          <w:sz w:val="20"/>
        </w:rPr>
      </w:pPr>
    </w:p>
    <w:p w14:paraId="57E58992" w14:textId="1BDB8161" w:rsidR="00BA571C" w:rsidRDefault="00BA571C">
      <w:pPr>
        <w:pStyle w:val="BodyText"/>
        <w:rPr>
          <w:rFonts w:ascii="Calibri"/>
          <w:sz w:val="20"/>
        </w:rPr>
      </w:pPr>
    </w:p>
    <w:p w14:paraId="4EFF29D3" w14:textId="2DF45759" w:rsidR="00BA571C" w:rsidRDefault="00BA571C">
      <w:pPr>
        <w:pStyle w:val="BodyText"/>
        <w:rPr>
          <w:rFonts w:ascii="Calibri"/>
          <w:sz w:val="20"/>
        </w:rPr>
      </w:pPr>
    </w:p>
    <w:p w14:paraId="11C7C70E" w14:textId="382C0FC5" w:rsidR="00BA571C" w:rsidRDefault="00BA571C">
      <w:pPr>
        <w:pStyle w:val="BodyText"/>
        <w:rPr>
          <w:rFonts w:ascii="Calibri"/>
          <w:sz w:val="20"/>
        </w:rPr>
      </w:pPr>
    </w:p>
    <w:p w14:paraId="0D65CE70" w14:textId="15AD584F" w:rsidR="00BA571C" w:rsidRDefault="00BA571C">
      <w:pPr>
        <w:pStyle w:val="BodyText"/>
        <w:rPr>
          <w:rFonts w:ascii="Calibri"/>
          <w:sz w:val="20"/>
        </w:rPr>
      </w:pPr>
    </w:p>
    <w:p w14:paraId="36219C53" w14:textId="4276FCE3" w:rsidR="00BA571C" w:rsidRDefault="00BA571C">
      <w:pPr>
        <w:pStyle w:val="BodyText"/>
        <w:rPr>
          <w:rFonts w:ascii="Calibri"/>
          <w:sz w:val="20"/>
        </w:rPr>
      </w:pPr>
    </w:p>
    <w:p w14:paraId="69D0570C" w14:textId="78A8453E" w:rsidR="00BA571C" w:rsidRDefault="00BA571C">
      <w:pPr>
        <w:pStyle w:val="BodyText"/>
        <w:rPr>
          <w:rFonts w:ascii="Calibri"/>
          <w:sz w:val="20"/>
        </w:rPr>
      </w:pPr>
    </w:p>
    <w:p w14:paraId="6A754C37" w14:textId="30F9BB04" w:rsidR="00BA571C" w:rsidRDefault="00BA571C">
      <w:pPr>
        <w:pStyle w:val="BodyText"/>
        <w:rPr>
          <w:rFonts w:ascii="Calibri"/>
          <w:sz w:val="20"/>
        </w:rPr>
      </w:pPr>
    </w:p>
    <w:p w14:paraId="7788448B" w14:textId="41BA7C43" w:rsidR="00BA571C" w:rsidRDefault="00BA571C">
      <w:pPr>
        <w:pStyle w:val="BodyText"/>
        <w:rPr>
          <w:rFonts w:ascii="Calibri"/>
          <w:sz w:val="20"/>
        </w:rPr>
      </w:pPr>
    </w:p>
    <w:p w14:paraId="2A3DE23E" w14:textId="231D3E71" w:rsidR="00BA571C" w:rsidRDefault="00BA571C">
      <w:pPr>
        <w:pStyle w:val="BodyText"/>
        <w:rPr>
          <w:rFonts w:ascii="Calibri"/>
          <w:sz w:val="20"/>
        </w:rPr>
      </w:pPr>
    </w:p>
    <w:p w14:paraId="33F12754" w14:textId="77777777" w:rsidR="00BA571C" w:rsidRDefault="00BA571C">
      <w:pPr>
        <w:pStyle w:val="BodyText"/>
        <w:rPr>
          <w:rFonts w:ascii="Calibri"/>
          <w:sz w:val="20"/>
        </w:rPr>
      </w:pPr>
    </w:p>
    <w:p w14:paraId="5A79550A" w14:textId="7BC041D0" w:rsidR="007D70B1" w:rsidRDefault="007D70B1">
      <w:pPr>
        <w:pStyle w:val="BodyText"/>
        <w:rPr>
          <w:rFonts w:ascii="Calibri"/>
          <w:sz w:val="20"/>
        </w:rPr>
      </w:pPr>
    </w:p>
    <w:p w14:paraId="19A9B8F5" w14:textId="1F29542A" w:rsidR="007D70B1" w:rsidRDefault="007D70B1">
      <w:pPr>
        <w:pStyle w:val="BodyText"/>
        <w:rPr>
          <w:rFonts w:ascii="Calibri"/>
          <w:sz w:val="20"/>
        </w:rPr>
      </w:pPr>
    </w:p>
    <w:p w14:paraId="0F8E9BD6" w14:textId="6CFD2CA4" w:rsidR="007D70B1" w:rsidRDefault="007D70B1">
      <w:pPr>
        <w:pStyle w:val="BodyText"/>
        <w:rPr>
          <w:rFonts w:ascii="Calibri"/>
          <w:sz w:val="20"/>
        </w:rPr>
      </w:pPr>
    </w:p>
    <w:p w14:paraId="47A68FDB" w14:textId="5BE99D33" w:rsidR="007D70B1" w:rsidRDefault="007D70B1">
      <w:pPr>
        <w:pStyle w:val="BodyText"/>
        <w:rPr>
          <w:rFonts w:ascii="Calibri"/>
          <w:sz w:val="20"/>
        </w:rPr>
      </w:pPr>
    </w:p>
    <w:p w14:paraId="2C4082CC" w14:textId="41E69AB6" w:rsidR="007D70B1" w:rsidRDefault="007D70B1">
      <w:pPr>
        <w:pStyle w:val="BodyText"/>
        <w:rPr>
          <w:rFonts w:ascii="Calibri"/>
          <w:sz w:val="20"/>
        </w:rPr>
      </w:pPr>
    </w:p>
    <w:p w14:paraId="46CA0059" w14:textId="4E7C3411" w:rsidR="007D70B1" w:rsidRDefault="007D70B1">
      <w:pPr>
        <w:pStyle w:val="BodyText"/>
        <w:rPr>
          <w:rFonts w:ascii="Calibri"/>
          <w:sz w:val="20"/>
        </w:rPr>
      </w:pPr>
    </w:p>
    <w:p w14:paraId="0DE652EF" w14:textId="58085DBC" w:rsidR="007D70B1" w:rsidRDefault="007D70B1">
      <w:pPr>
        <w:pStyle w:val="BodyText"/>
        <w:rPr>
          <w:rFonts w:ascii="Calibri"/>
          <w:sz w:val="20"/>
        </w:rPr>
      </w:pPr>
    </w:p>
    <w:p w14:paraId="5400D701" w14:textId="3F4515CF" w:rsidR="007D70B1" w:rsidRDefault="007D70B1">
      <w:pPr>
        <w:pStyle w:val="BodyText"/>
        <w:rPr>
          <w:rFonts w:ascii="Calibri"/>
          <w:sz w:val="20"/>
        </w:rPr>
      </w:pPr>
    </w:p>
    <w:p w14:paraId="586274DF" w14:textId="542A8493" w:rsidR="007D70B1" w:rsidRDefault="007D70B1">
      <w:pPr>
        <w:pStyle w:val="BodyText"/>
        <w:rPr>
          <w:rFonts w:ascii="Calibri"/>
          <w:sz w:val="20"/>
        </w:rPr>
      </w:pPr>
    </w:p>
    <w:p w14:paraId="7E2CD503" w14:textId="77777777" w:rsidR="007D70B1" w:rsidRDefault="007D70B1">
      <w:pPr>
        <w:pStyle w:val="BodyText"/>
        <w:rPr>
          <w:rFonts w:ascii="Calibri"/>
          <w:sz w:val="20"/>
        </w:rPr>
      </w:pPr>
    </w:p>
    <w:p w14:paraId="52E6D6C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46321C2" wp14:editId="7A13050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D7CF4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CCA8A1F" w14:textId="43375002" w:rsidR="001954DB" w:rsidRDefault="008756E6" w:rsidP="001954DB">
      <w:pPr>
        <w:spacing w:before="92"/>
        <w:ind w:right="4234"/>
        <w:rPr>
          <w:rFonts w:ascii="Arial"/>
          <w:sz w:val="14"/>
        </w:rPr>
      </w:pPr>
      <w:r>
        <w:rPr>
          <w:noProof/>
        </w:rPr>
        <w:t xml:space="preserve">              </w:t>
      </w:r>
    </w:p>
    <w:p w14:paraId="7B5E84B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E102461" wp14:editId="1C505A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429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4165268" w14:textId="3BFD084D" w:rsidR="00AE3E37" w:rsidRDefault="001954DB">
      <w:pPr>
        <w:pStyle w:val="BodyText"/>
        <w:rPr>
          <w:rFonts w:ascii="Arial"/>
          <w:sz w:val="20"/>
        </w:rPr>
      </w:pPr>
      <w:r>
        <w:rPr>
          <w:rFonts w:ascii="Arial"/>
          <w:noProof/>
          <w:sz w:val="20"/>
        </w:rPr>
        <w:drawing>
          <wp:inline distT="0" distB="0" distL="0" distR="0" wp14:anchorId="75344C68" wp14:editId="7D3CB852">
            <wp:extent cx="1407795" cy="1136650"/>
            <wp:effectExtent l="0" t="0" r="1905" b="6350"/>
            <wp:docPr id="1" name="Picture 1" descr="A person wearing a red head scar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red head scarf&#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8178" cy="1136959"/>
                    </a:xfrm>
                    <a:prstGeom prst="rect">
                      <a:avLst/>
                    </a:prstGeom>
                  </pic:spPr>
                </pic:pic>
              </a:graphicData>
            </a:graphic>
          </wp:inline>
        </w:drawing>
      </w:r>
    </w:p>
    <w:p w14:paraId="7EF72CFB" w14:textId="736819AC" w:rsidR="00AE3E37" w:rsidRPr="001954DB" w:rsidRDefault="00641449" w:rsidP="00B52BC6">
      <w:pPr>
        <w:pStyle w:val="BodyText"/>
        <w:rPr>
          <w:rFonts w:ascii="Arial"/>
          <w:sz w:val="16"/>
          <w:szCs w:val="16"/>
        </w:rPr>
      </w:pPr>
      <w:r w:rsidRPr="001954DB">
        <w:rPr>
          <w:rFonts w:ascii="Arial"/>
          <w:sz w:val="16"/>
          <w:szCs w:val="16"/>
        </w:rPr>
        <w:t>Dr. Sanna</w:t>
      </w:r>
      <w:r w:rsidR="000076B1" w:rsidRPr="001954DB">
        <w:rPr>
          <w:rFonts w:ascii="Arial"/>
          <w:sz w:val="16"/>
          <w:szCs w:val="16"/>
        </w:rPr>
        <w:t xml:space="preserve"> Pervaiz </w:t>
      </w:r>
      <w:r w:rsidRPr="001954DB">
        <w:rPr>
          <w:rFonts w:ascii="Arial"/>
          <w:sz w:val="16"/>
          <w:szCs w:val="16"/>
        </w:rPr>
        <w:t xml:space="preserve">PT </w:t>
      </w:r>
      <w:r w:rsidR="000076B1" w:rsidRPr="001954DB">
        <w:rPr>
          <w:rFonts w:ascii="Arial"/>
          <w:sz w:val="16"/>
          <w:szCs w:val="16"/>
        </w:rPr>
        <w:t xml:space="preserve">has done her graduation in Doctor of </w:t>
      </w:r>
      <w:r w:rsidRPr="001954DB">
        <w:rPr>
          <w:rFonts w:ascii="Arial"/>
          <w:sz w:val="16"/>
          <w:szCs w:val="16"/>
        </w:rPr>
        <w:t>P</w:t>
      </w:r>
      <w:r w:rsidR="000076B1" w:rsidRPr="001954DB">
        <w:rPr>
          <w:rFonts w:ascii="Arial"/>
          <w:sz w:val="16"/>
          <w:szCs w:val="16"/>
        </w:rPr>
        <w:t xml:space="preserve">hysical Therapy and masters in Neuromuscular Physical </w:t>
      </w:r>
      <w:r w:rsidRPr="001954DB">
        <w:rPr>
          <w:rFonts w:ascii="Arial"/>
          <w:sz w:val="16"/>
          <w:szCs w:val="16"/>
        </w:rPr>
        <w:t>Therapy. She</w:t>
      </w:r>
      <w:r w:rsidR="000076B1" w:rsidRPr="001954DB">
        <w:rPr>
          <w:rFonts w:ascii="Arial"/>
          <w:sz w:val="16"/>
          <w:szCs w:val="16"/>
        </w:rPr>
        <w:t xml:space="preserve"> has overall experience of 6</w:t>
      </w:r>
      <w:r w:rsidRPr="001954DB">
        <w:rPr>
          <w:rFonts w:ascii="Arial"/>
          <w:sz w:val="16"/>
          <w:szCs w:val="16"/>
        </w:rPr>
        <w:t>.5</w:t>
      </w:r>
      <w:r w:rsidR="000076B1" w:rsidRPr="001954DB">
        <w:rPr>
          <w:rFonts w:ascii="Arial"/>
          <w:sz w:val="16"/>
          <w:szCs w:val="16"/>
        </w:rPr>
        <w:t xml:space="preserve"> years including 2 and half years of clinical experience and 4 y</w:t>
      </w:r>
      <w:r w:rsidRPr="001954DB">
        <w:rPr>
          <w:rFonts w:ascii="Arial"/>
          <w:sz w:val="16"/>
          <w:szCs w:val="16"/>
        </w:rPr>
        <w:t>e</w:t>
      </w:r>
      <w:r w:rsidR="000076B1" w:rsidRPr="001954DB">
        <w:rPr>
          <w:rFonts w:ascii="Arial"/>
          <w:sz w:val="16"/>
          <w:szCs w:val="16"/>
        </w:rPr>
        <w:t xml:space="preserve">ars of </w:t>
      </w:r>
      <w:r w:rsidRPr="001954DB">
        <w:rPr>
          <w:rFonts w:ascii="Arial"/>
          <w:sz w:val="16"/>
          <w:szCs w:val="16"/>
        </w:rPr>
        <w:t xml:space="preserve">post-Ms teaching experience. Her clinical experience is majorly in neuro rehabilitation and her expertise are in Pediatric </w:t>
      </w:r>
      <w:r w:rsidR="00B52BC6" w:rsidRPr="001954DB">
        <w:rPr>
          <w:rFonts w:ascii="Arial"/>
          <w:sz w:val="16"/>
          <w:szCs w:val="16"/>
        </w:rPr>
        <w:t>Rehabilitation. She</w:t>
      </w:r>
      <w:r w:rsidRPr="001954DB">
        <w:rPr>
          <w:rFonts w:ascii="Arial"/>
          <w:sz w:val="16"/>
          <w:szCs w:val="16"/>
        </w:rPr>
        <w:t xml:space="preserve"> has done </w:t>
      </w:r>
      <w:r w:rsidR="00B52BC6" w:rsidRPr="001954DB">
        <w:rPr>
          <w:rFonts w:ascii="Arial"/>
          <w:sz w:val="16"/>
          <w:szCs w:val="16"/>
        </w:rPr>
        <w:t xml:space="preserve">2 </w:t>
      </w:r>
      <w:proofErr w:type="gramStart"/>
      <w:r w:rsidR="00B52BC6" w:rsidRPr="001954DB">
        <w:rPr>
          <w:rFonts w:ascii="Arial"/>
          <w:sz w:val="16"/>
          <w:szCs w:val="16"/>
        </w:rPr>
        <w:t>thesis</w:t>
      </w:r>
      <w:proofErr w:type="gramEnd"/>
      <w:r w:rsidR="00B52BC6" w:rsidRPr="001954DB">
        <w:rPr>
          <w:rFonts w:ascii="Arial"/>
          <w:sz w:val="16"/>
          <w:szCs w:val="16"/>
        </w:rPr>
        <w:t xml:space="preserve"> on depression in amputees and older adults with mild cognitive </w:t>
      </w:r>
      <w:r w:rsidR="00A65224" w:rsidRPr="001954DB">
        <w:rPr>
          <w:rFonts w:ascii="Arial"/>
          <w:sz w:val="16"/>
          <w:szCs w:val="16"/>
        </w:rPr>
        <w:t>impairment. She</w:t>
      </w:r>
      <w:r w:rsidR="00B52BC6" w:rsidRPr="001954DB">
        <w:rPr>
          <w:rFonts w:ascii="Arial"/>
          <w:sz w:val="16"/>
          <w:szCs w:val="16"/>
        </w:rPr>
        <w:t xml:space="preserve"> has been teaching anatomy and pediatric rehabilitation for 3 years. She is also doing private clinic helping the children with different Neurological conditions.</w:t>
      </w:r>
    </w:p>
    <w:p w14:paraId="1FDFEE6A" w14:textId="0D8BB536" w:rsidR="00B52BC6" w:rsidRPr="001954DB" w:rsidRDefault="00B52BC6" w:rsidP="00B52BC6">
      <w:pPr>
        <w:pStyle w:val="BodyText"/>
        <w:rPr>
          <w:rFonts w:ascii="Arial"/>
          <w:sz w:val="16"/>
          <w:szCs w:val="16"/>
        </w:rPr>
      </w:pPr>
      <w:r w:rsidRPr="001954DB">
        <w:rPr>
          <w:rFonts w:ascii="Arial"/>
          <w:sz w:val="16"/>
          <w:szCs w:val="16"/>
        </w:rPr>
        <w:t xml:space="preserve">     </w:t>
      </w:r>
    </w:p>
    <w:p w14:paraId="09542D66" w14:textId="1FBC8D59" w:rsidR="001954DB" w:rsidRDefault="00A65224" w:rsidP="000534A1">
      <w:pPr>
        <w:spacing w:before="39"/>
        <w:ind w:left="100"/>
        <w:rPr>
          <w:rFonts w:ascii="Minion Pro"/>
          <w:bCs/>
          <w:sz w:val="20"/>
        </w:rPr>
      </w:pPr>
      <w:r w:rsidRPr="00A65224">
        <w:rPr>
          <w:rFonts w:ascii="Minion Pro"/>
          <w:bCs/>
          <w:sz w:val="20"/>
        </w:rPr>
        <w:t xml:space="preserve">                                                         Email: </w:t>
      </w:r>
      <w:hyperlink r:id="rId9" w:history="1">
        <w:r w:rsidR="0009724A" w:rsidRPr="00F607E7">
          <w:rPr>
            <w:rStyle w:val="Hyperlink"/>
            <w:rFonts w:ascii="Minion Pro"/>
            <w:bCs/>
            <w:sz w:val="20"/>
          </w:rPr>
          <w:t>summyiasiddique@gmail.com</w:t>
        </w:r>
      </w:hyperlink>
    </w:p>
    <w:p w14:paraId="590CF3F1" w14:textId="77777777" w:rsidR="0009724A" w:rsidRPr="00A65224" w:rsidRDefault="0009724A" w:rsidP="000534A1">
      <w:pPr>
        <w:spacing w:before="39"/>
        <w:ind w:left="100"/>
        <w:rPr>
          <w:rFonts w:ascii="Minion Pro"/>
          <w:bCs/>
          <w:sz w:val="20"/>
        </w:rPr>
      </w:pPr>
    </w:p>
    <w:p w14:paraId="22DFB47E" w14:textId="604D1796" w:rsidR="001954DB" w:rsidRDefault="001954DB" w:rsidP="000534A1">
      <w:pPr>
        <w:spacing w:before="39"/>
        <w:ind w:left="100"/>
        <w:rPr>
          <w:rFonts w:ascii="Minion Pro"/>
          <w:b/>
          <w:sz w:val="20"/>
        </w:rPr>
      </w:pPr>
    </w:p>
    <w:p w14:paraId="20C521D6" w14:textId="77777777" w:rsidR="00A65224" w:rsidRDefault="00A65224" w:rsidP="000534A1">
      <w:pPr>
        <w:spacing w:before="39"/>
        <w:ind w:left="100"/>
        <w:rPr>
          <w:rFonts w:ascii="Minion Pro"/>
          <w:b/>
          <w:sz w:val="20"/>
        </w:rPr>
      </w:pPr>
    </w:p>
    <w:p w14:paraId="03D74337" w14:textId="77777777" w:rsidR="00A65224" w:rsidRDefault="00A65224" w:rsidP="000534A1">
      <w:pPr>
        <w:spacing w:before="39"/>
        <w:ind w:left="100"/>
        <w:rPr>
          <w:rFonts w:ascii="Minion Pro"/>
          <w:b/>
          <w:sz w:val="20"/>
        </w:rPr>
      </w:pPr>
    </w:p>
    <w:p w14:paraId="6B85A718" w14:textId="45AFC9A3" w:rsidR="00AE3E37" w:rsidRDefault="001954DB" w:rsidP="000534A1">
      <w:pPr>
        <w:spacing w:before="39"/>
        <w:ind w:left="100"/>
        <w:rPr>
          <w:rFonts w:ascii="Minion Pro"/>
          <w:b/>
          <w:sz w:val="20"/>
        </w:rPr>
      </w:pPr>
      <w:r>
        <w:rPr>
          <w:rFonts w:ascii="Minion Pro"/>
          <w:b/>
          <w:sz w:val="20"/>
        </w:rPr>
        <w:t>N</w:t>
      </w:r>
      <w:r w:rsidR="00A9710C" w:rsidRPr="00B21A57">
        <w:rPr>
          <w:rFonts w:ascii="Minion Pro"/>
          <w:b/>
          <w:sz w:val="20"/>
        </w:rPr>
        <w:t>otes/Comments:</w:t>
      </w:r>
    </w:p>
    <w:p w14:paraId="01684520" w14:textId="77777777" w:rsidR="00EA7D51" w:rsidRDefault="00EA7D51" w:rsidP="000534A1">
      <w:pPr>
        <w:spacing w:before="39"/>
        <w:ind w:left="100"/>
        <w:rPr>
          <w:rFonts w:ascii="Minion Pro"/>
          <w:b/>
          <w:sz w:val="20"/>
        </w:rPr>
      </w:pPr>
    </w:p>
    <w:p w14:paraId="18549B4C" w14:textId="4B8CC68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proofErr w:type="gramStart"/>
      <w:r w:rsidR="00B52BC6">
        <w:rPr>
          <w:sz w:val="20"/>
          <w:szCs w:val="20"/>
          <w:lang w:val="en-NZ"/>
        </w:rPr>
        <w:t>Dr.Sanna</w:t>
      </w:r>
      <w:proofErr w:type="spellEnd"/>
      <w:proofErr w:type="gramEnd"/>
      <w:r w:rsidR="00B52BC6">
        <w:rPr>
          <w:sz w:val="20"/>
          <w:szCs w:val="20"/>
          <w:lang w:val="en-NZ"/>
        </w:rPr>
        <w:t xml:space="preserve"> Pervaiz PT</w:t>
      </w:r>
      <w:r w:rsidRPr="00F35A62">
        <w:rPr>
          <w:sz w:val="20"/>
          <w:szCs w:val="20"/>
          <w:lang w:val="en-NZ"/>
        </w:rPr>
        <w:br/>
        <w:t>Contact number:</w:t>
      </w:r>
      <w:r w:rsidR="00B52BC6">
        <w:rPr>
          <w:sz w:val="20"/>
          <w:szCs w:val="20"/>
          <w:lang w:val="en-NZ"/>
        </w:rPr>
        <w:t>03335484748</w:t>
      </w:r>
      <w:r w:rsidRPr="00F35A62">
        <w:rPr>
          <w:sz w:val="20"/>
          <w:szCs w:val="20"/>
          <w:lang w:val="en-NZ"/>
        </w:rPr>
        <w:br/>
        <w:t>Linked In account:</w:t>
      </w:r>
      <w:r w:rsidR="001954DB" w:rsidRPr="001954DB">
        <w:rPr>
          <w:color w:val="000000" w:themeColor="text1"/>
          <w:sz w:val="20"/>
          <w:szCs w:val="20"/>
        </w:rPr>
        <w:t xml:space="preserve"> </w:t>
      </w:r>
      <w:hyperlink r:id="rId10" w:history="1">
        <w:r w:rsidR="001954DB" w:rsidRPr="001954DB">
          <w:rPr>
            <w:rStyle w:val="Hyperlink"/>
            <w:rFonts w:eastAsia="Times New Roman" w:cs="Times New Roman"/>
            <w:color w:val="000000" w:themeColor="text1"/>
            <w:sz w:val="20"/>
            <w:szCs w:val="20"/>
            <w:u w:val="none"/>
          </w:rPr>
          <w:t>https://www.linkedin.com/in/sanna-pervaiz-914030213</w:t>
        </w:r>
        <w:r w:rsidR="001954DB" w:rsidRPr="001954DB">
          <w:rPr>
            <w:rStyle w:val="Hyperlink"/>
            <w:rFonts w:eastAsia="Times New Roman" w:cs="Times New Roman"/>
            <w:color w:val="000000" w:themeColor="text1"/>
            <w:sz w:val="20"/>
            <w:szCs w:val="20"/>
          </w:rPr>
          <w:t>/</w:t>
        </w:r>
      </w:hyperlink>
    </w:p>
    <w:p w14:paraId="00D667DA" w14:textId="665FE4CD"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 xml:space="preserve">Category: (Oral </w:t>
      </w:r>
      <w:r w:rsidR="001954DB" w:rsidRPr="00F35A62">
        <w:rPr>
          <w:sz w:val="20"/>
          <w:szCs w:val="20"/>
          <w:lang w:val="en-NZ"/>
        </w:rPr>
        <w:t>presentation</w:t>
      </w:r>
      <w:r w:rsidR="001954DB">
        <w:rPr>
          <w:sz w:val="20"/>
          <w:szCs w:val="20"/>
          <w:lang w:val="en-NZ"/>
        </w:rPr>
        <w:t>)</w:t>
      </w:r>
      <w:r w:rsidRPr="00F35A62">
        <w:rPr>
          <w:sz w:val="20"/>
          <w:szCs w:val="20"/>
          <w:lang w:val="en-NZ"/>
        </w:rPr>
        <w:br/>
      </w:r>
    </w:p>
    <w:p w14:paraId="3C5AB8A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218C556" w14:textId="77777777" w:rsidR="007D70B1" w:rsidRDefault="007D70B1" w:rsidP="00475D20">
      <w:pPr>
        <w:jc w:val="both"/>
        <w:rPr>
          <w:rFonts w:ascii="Minion Pro"/>
          <w:sz w:val="26"/>
        </w:rPr>
      </w:pPr>
    </w:p>
    <w:p w14:paraId="6EF3D1F4" w14:textId="77777777" w:rsidR="007D70B1" w:rsidRPr="007D70B1" w:rsidRDefault="007D70B1" w:rsidP="00475D20">
      <w:pPr>
        <w:jc w:val="both"/>
        <w:rPr>
          <w:rFonts w:asciiTheme="minorHAnsi" w:hAnsiTheme="minorHAnsi" w:cstheme="minorHAnsi"/>
          <w:sz w:val="16"/>
          <w:szCs w:val="16"/>
        </w:rPr>
      </w:pPr>
    </w:p>
    <w:p w14:paraId="5482133A" w14:textId="77777777" w:rsidR="00F74CC7" w:rsidRPr="00F74CC7" w:rsidRDefault="007D70B1" w:rsidP="00F74CC7">
      <w:pPr>
        <w:pStyle w:val="EndNoteBibliography"/>
        <w:spacing w:after="0"/>
      </w:pPr>
      <w:r w:rsidRPr="007D70B1">
        <w:rPr>
          <w:rFonts w:asciiTheme="minorHAnsi" w:hAnsiTheme="minorHAnsi" w:cstheme="minorHAnsi"/>
          <w:sz w:val="16"/>
          <w:szCs w:val="16"/>
        </w:rPr>
        <w:fldChar w:fldCharType="begin"/>
      </w:r>
      <w:r w:rsidRPr="007D70B1">
        <w:rPr>
          <w:rFonts w:asciiTheme="minorHAnsi" w:hAnsiTheme="minorHAnsi" w:cstheme="minorHAnsi"/>
          <w:sz w:val="16"/>
          <w:szCs w:val="16"/>
        </w:rPr>
        <w:instrText xml:space="preserve"> ADDIN EN.REFLIST </w:instrText>
      </w:r>
      <w:r w:rsidRPr="007D70B1">
        <w:rPr>
          <w:rFonts w:asciiTheme="minorHAnsi" w:hAnsiTheme="minorHAnsi" w:cstheme="minorHAnsi"/>
          <w:sz w:val="16"/>
          <w:szCs w:val="16"/>
        </w:rPr>
        <w:fldChar w:fldCharType="separate"/>
      </w:r>
      <w:r w:rsidR="00F74CC7" w:rsidRPr="00F74CC7">
        <w:t>1.</w:t>
      </w:r>
      <w:r w:rsidR="00F74CC7" w:rsidRPr="00F74CC7">
        <w:tab/>
        <w:t>Zhao Y, Feng H, Wu X, Du Y, Yang X, Hu M, et al. Effectiveness of exergaming in improving cognitive and physical function in people with mild cognitive impairment or dementia: systematic review. JMIR serious games. 2020;8(2):e16841.</w:t>
      </w:r>
    </w:p>
    <w:p w14:paraId="720EA0F8" w14:textId="77777777" w:rsidR="00F74CC7" w:rsidRPr="00F74CC7" w:rsidRDefault="00F74CC7" w:rsidP="00F74CC7">
      <w:pPr>
        <w:pStyle w:val="EndNoteBibliography"/>
        <w:spacing w:after="0"/>
      </w:pPr>
      <w:r w:rsidRPr="00F74CC7">
        <w:t>2.</w:t>
      </w:r>
      <w:r w:rsidRPr="00F74CC7">
        <w:tab/>
        <w:t>Gavelin HM, Dong C, Minkov R, Bahar-Fuchs A, Ellis KA, Lautenschlager NT, et al. Combined physical and cognitive training for older adults with and without cognitive impairment: A systematic review and network meta-analysis of randomized controlled trials. Ageing research reviews. 2021;66:101232.</w:t>
      </w:r>
    </w:p>
    <w:p w14:paraId="382EBB91" w14:textId="77777777" w:rsidR="00F74CC7" w:rsidRPr="00F74CC7" w:rsidRDefault="00F74CC7" w:rsidP="00F74CC7">
      <w:pPr>
        <w:pStyle w:val="EndNoteBibliography"/>
        <w:spacing w:after="0"/>
      </w:pPr>
      <w:r w:rsidRPr="00F74CC7">
        <w:t>3.</w:t>
      </w:r>
      <w:r w:rsidRPr="00F74CC7">
        <w:tab/>
        <w:t>Anderson-Hanley C, Barcelos NM, Zimmerman EA, Gillen RW, Dunnam M, Cohen BD, et al. The aerobic and cognitive exercise study (ACES) for community-dwelling older adults with or at-risk for mild cognitive impairment (MCI): neuropsychological, neurobiological and neuroimaging outcomes of a randomized clinical trial. Frontiers in aging neuroscience. 2018;10:76.</w:t>
      </w:r>
    </w:p>
    <w:p w14:paraId="0DB34868" w14:textId="77777777" w:rsidR="00F74CC7" w:rsidRPr="00F74CC7" w:rsidRDefault="00F74CC7" w:rsidP="00F74CC7">
      <w:pPr>
        <w:pStyle w:val="EndNoteBibliography"/>
        <w:spacing w:after="0"/>
      </w:pPr>
      <w:r w:rsidRPr="00F74CC7">
        <w:t>4.</w:t>
      </w:r>
      <w:r w:rsidRPr="00F74CC7">
        <w:tab/>
        <w:t>Torpil B, Şahin S, Pekçetin S, Uyanık M. The effectiveness of a virtual reality-based intervention on cognitive functions in older adults with mild cognitive impairment: a single-blind, randomized controlled trial. Games for Health Journal. 2021;10(2):109-14.</w:t>
      </w:r>
    </w:p>
    <w:p w14:paraId="7309760C" w14:textId="77777777" w:rsidR="00F74CC7" w:rsidRPr="00F74CC7" w:rsidRDefault="00F74CC7" w:rsidP="00F74CC7">
      <w:pPr>
        <w:pStyle w:val="EndNoteBibliography"/>
      </w:pPr>
      <w:r w:rsidRPr="00F74CC7">
        <w:t>5.</w:t>
      </w:r>
      <w:r w:rsidRPr="00F74CC7">
        <w:tab/>
        <w:t>Anderson-Hanley C, Stark J, Wall KM, VanBrakle M, Michel M, Maloney M, et al. The interactive physical and cognitive exercise system (iPACes™): effects of a 3-month in-home pilot clinical trial for mild cognitive impairment and caregivers. Clinical interventions in aging. 2018;13:1565.</w:t>
      </w:r>
    </w:p>
    <w:p w14:paraId="7F69AA93" w14:textId="4575FC3F" w:rsidR="00AE3E37" w:rsidRDefault="007D70B1" w:rsidP="00475D20">
      <w:pPr>
        <w:jc w:val="both"/>
        <w:rPr>
          <w:rFonts w:ascii="Minion Pro"/>
          <w:sz w:val="26"/>
        </w:rPr>
      </w:pPr>
      <w:r w:rsidRPr="007D70B1">
        <w:rPr>
          <w:rFonts w:asciiTheme="minorHAnsi" w:hAnsiTheme="minorHAnsi" w:cstheme="minorHAnsi"/>
          <w:sz w:val="16"/>
          <w:szCs w:val="16"/>
        </w:rPr>
        <w:fldChar w:fldCharType="end"/>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B6CFE" w14:textId="77777777" w:rsidR="001F0124" w:rsidRDefault="001F0124">
      <w:r>
        <w:separator/>
      </w:r>
    </w:p>
  </w:endnote>
  <w:endnote w:type="continuationSeparator" w:id="0">
    <w:p w14:paraId="53759CFE" w14:textId="77777777" w:rsidR="001F0124" w:rsidRDefault="001F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030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93804ED" wp14:editId="2521F75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639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07FF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804E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AF639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07FF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31A1554" wp14:editId="3AB0F9C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D57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5681B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A155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03D57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5681B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26A2A78" wp14:editId="2DEC10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E75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607C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A2A7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5DE75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607C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D7DFF" w14:textId="77777777" w:rsidR="001F0124" w:rsidRDefault="001F0124">
      <w:r>
        <w:separator/>
      </w:r>
    </w:p>
  </w:footnote>
  <w:footnote w:type="continuationSeparator" w:id="0">
    <w:p w14:paraId="645ACAAD" w14:textId="77777777" w:rsidR="001F0124" w:rsidRDefault="001F0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aspxa2tsrw0aew0xpv9wepe9zxsztar90r&quot;&gt;My EndNote Library&lt;record-ids&gt;&lt;item&gt;53&lt;/item&gt;&lt;item&gt;54&lt;/item&gt;&lt;item&gt;55&lt;/item&gt;&lt;item&gt;56&lt;/item&gt;&lt;item&gt;57&lt;/item&gt;&lt;/record-ids&gt;&lt;/item&gt;&lt;/Libraries&gt;"/>
  </w:docVars>
  <w:rsids>
    <w:rsidRoot w:val="00AE3E37"/>
    <w:rsid w:val="000076B1"/>
    <w:rsid w:val="000534A1"/>
    <w:rsid w:val="0006797A"/>
    <w:rsid w:val="00087DFD"/>
    <w:rsid w:val="0009724A"/>
    <w:rsid w:val="000B4CAA"/>
    <w:rsid w:val="000E2911"/>
    <w:rsid w:val="000E4B3E"/>
    <w:rsid w:val="001263DF"/>
    <w:rsid w:val="001954DB"/>
    <w:rsid w:val="001F0124"/>
    <w:rsid w:val="00266C62"/>
    <w:rsid w:val="00292ED9"/>
    <w:rsid w:val="00351D9B"/>
    <w:rsid w:val="00380299"/>
    <w:rsid w:val="00404E5B"/>
    <w:rsid w:val="00414F7B"/>
    <w:rsid w:val="004355DC"/>
    <w:rsid w:val="00444D88"/>
    <w:rsid w:val="004749B4"/>
    <w:rsid w:val="00475D20"/>
    <w:rsid w:val="00494130"/>
    <w:rsid w:val="004F3523"/>
    <w:rsid w:val="00590D60"/>
    <w:rsid w:val="005973B9"/>
    <w:rsid w:val="005B3A56"/>
    <w:rsid w:val="006060CE"/>
    <w:rsid w:val="0061505C"/>
    <w:rsid w:val="0063497F"/>
    <w:rsid w:val="00641449"/>
    <w:rsid w:val="00714354"/>
    <w:rsid w:val="007707D5"/>
    <w:rsid w:val="007D70B1"/>
    <w:rsid w:val="00873DF0"/>
    <w:rsid w:val="008756E6"/>
    <w:rsid w:val="00897EC5"/>
    <w:rsid w:val="008A0763"/>
    <w:rsid w:val="008E5477"/>
    <w:rsid w:val="009B2D44"/>
    <w:rsid w:val="009D70D0"/>
    <w:rsid w:val="00A07E82"/>
    <w:rsid w:val="00A52075"/>
    <w:rsid w:val="00A65224"/>
    <w:rsid w:val="00A9710C"/>
    <w:rsid w:val="00AE3E37"/>
    <w:rsid w:val="00B21A57"/>
    <w:rsid w:val="00B52BC6"/>
    <w:rsid w:val="00BA571C"/>
    <w:rsid w:val="00BE6743"/>
    <w:rsid w:val="00C33602"/>
    <w:rsid w:val="00C56C74"/>
    <w:rsid w:val="00CD6F55"/>
    <w:rsid w:val="00DE3104"/>
    <w:rsid w:val="00DE6170"/>
    <w:rsid w:val="00E30AAC"/>
    <w:rsid w:val="00E95D97"/>
    <w:rsid w:val="00EA7D51"/>
    <w:rsid w:val="00F046EA"/>
    <w:rsid w:val="00F312EA"/>
    <w:rsid w:val="00F35A62"/>
    <w:rsid w:val="00F72EEA"/>
    <w:rsid w:val="00F74CC7"/>
    <w:rsid w:val="00F84CAE"/>
    <w:rsid w:val="00F861A4"/>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FD84A"/>
  <w15:docId w15:val="{8199840B-2DD7-47DD-8C97-3F3A23A0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D70B1"/>
    <w:pPr>
      <w:widowControl/>
      <w:spacing w:after="160"/>
      <w:jc w:val="both"/>
    </w:pPr>
    <w:rPr>
      <w:rFonts w:eastAsiaTheme="minorHAnsi" w:cstheme="minorBidi"/>
      <w:noProof/>
    </w:rPr>
  </w:style>
  <w:style w:type="character" w:customStyle="1" w:styleId="EndNoteBibliographyChar">
    <w:name w:val="EndNote Bibliography Char"/>
    <w:basedOn w:val="DefaultParagraphFont"/>
    <w:link w:val="EndNoteBibliography"/>
    <w:rsid w:val="007D70B1"/>
    <w:rPr>
      <w:rFonts w:ascii="Tw Cen MT" w:hAnsi="Tw Cen MT"/>
      <w:noProof/>
    </w:rPr>
  </w:style>
  <w:style w:type="paragraph" w:customStyle="1" w:styleId="EndNoteBibliographyTitle">
    <w:name w:val="EndNote Bibliography Title"/>
    <w:basedOn w:val="Normal"/>
    <w:link w:val="EndNoteBibliographyTitleChar"/>
    <w:rsid w:val="007D70B1"/>
    <w:pPr>
      <w:jc w:val="center"/>
    </w:pPr>
    <w:rPr>
      <w:noProof/>
    </w:rPr>
  </w:style>
  <w:style w:type="character" w:customStyle="1" w:styleId="EndNoteBibliographyTitleChar">
    <w:name w:val="EndNote Bibliography Title Char"/>
    <w:basedOn w:val="DefaultParagraphFont"/>
    <w:link w:val="EndNoteBibliographyTitle"/>
    <w:rsid w:val="007D70B1"/>
    <w:rPr>
      <w:rFonts w:ascii="Tw Cen MT" w:eastAsia="Tw Cen MT" w:hAnsi="Tw Cen MT" w:cs="Tw Cen MT"/>
      <w:noProof/>
    </w:rPr>
  </w:style>
  <w:style w:type="character" w:styleId="UnresolvedMention">
    <w:name w:val="Unresolved Mention"/>
    <w:basedOn w:val="DefaultParagraphFont"/>
    <w:uiPriority w:val="99"/>
    <w:semiHidden/>
    <w:unhideWhenUsed/>
    <w:rsid w:val="00097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27246532">
      <w:bodyDiv w:val="1"/>
      <w:marLeft w:val="0"/>
      <w:marRight w:val="0"/>
      <w:marTop w:val="0"/>
      <w:marBottom w:val="0"/>
      <w:divBdr>
        <w:top w:val="none" w:sz="0" w:space="0" w:color="auto"/>
        <w:left w:val="none" w:sz="0" w:space="0" w:color="auto"/>
        <w:bottom w:val="none" w:sz="0" w:space="0" w:color="auto"/>
        <w:right w:val="none" w:sz="0" w:space="0" w:color="auto"/>
      </w:divBdr>
      <w:divsChild>
        <w:div w:id="5525428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sanna-pervaiz-914030213/" TargetMode="External"/><Relationship Id="rId4" Type="http://schemas.openxmlformats.org/officeDocument/2006/relationships/webSettings" Target="webSettings.xml"/><Relationship Id="rId9" Type="http://schemas.openxmlformats.org/officeDocument/2006/relationships/hyperlink" Target="mailto:summyiasiddiqu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Sanna Pervaiz</cp:lastModifiedBy>
  <cp:revision>4</cp:revision>
  <dcterms:created xsi:type="dcterms:W3CDTF">2022-02-21T09:09:00Z</dcterms:created>
  <dcterms:modified xsi:type="dcterms:W3CDTF">2022-03-04T08:04:00Z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