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960" w:firstLineChars="300"/>
        <w:rPr>
          <w:rFonts w:hint="default"/>
          <w:sz w:val="32"/>
          <w:szCs w:val="32"/>
          <w:lang w:val="en-IN"/>
        </w:rPr>
      </w:pPr>
      <w:r>
        <w:rPr>
          <w:rFonts w:hint="default"/>
          <w:sz w:val="32"/>
          <w:szCs w:val="32"/>
          <w:lang w:val="en-IN"/>
        </w:rPr>
        <w:t xml:space="preserve">                             </w:t>
      </w:r>
      <w:r>
        <w:rPr>
          <w:rFonts w:hint="default"/>
          <w:sz w:val="32"/>
          <w:szCs w:val="32"/>
          <w:lang w:val="en-IN"/>
        </w:rPr>
        <w:drawing>
          <wp:inline distT="0" distB="0" distL="114300" distR="114300">
            <wp:extent cx="961390" cy="984885"/>
            <wp:effectExtent l="0" t="0" r="10160" b="5080"/>
            <wp:docPr id="1" name="Picture 1" descr="Phjoto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Phjoto 1"/>
                    <pic:cNvPicPr>
                      <a:picLocks noChangeAspect="1"/>
                    </pic:cNvPicPr>
                  </pic:nvPicPr>
                  <pic:blipFill>
                    <a:blip r:embed="rId4"/>
                    <a:stretch>
                      <a:fillRect/>
                    </a:stretch>
                  </pic:blipFill>
                  <pic:spPr>
                    <a:xfrm>
                      <a:off x="0" y="0"/>
                      <a:ext cx="961390" cy="984885"/>
                    </a:xfrm>
                    <a:prstGeom prst="rect">
                      <a:avLst/>
                    </a:prstGeom>
                  </pic:spPr>
                </pic:pic>
              </a:graphicData>
            </a:graphic>
          </wp:inline>
        </w:drawing>
      </w:r>
    </w:p>
    <w:p>
      <w:pPr>
        <w:ind w:firstLine="960" w:firstLineChars="300"/>
        <w:rPr>
          <w:rFonts w:hint="default"/>
          <w:sz w:val="32"/>
          <w:szCs w:val="32"/>
          <w:lang w:val="en-IN"/>
        </w:rPr>
      </w:pPr>
    </w:p>
    <w:p>
      <w:pPr>
        <w:ind w:firstLine="960" w:firstLineChars="300"/>
        <w:rPr>
          <w:rFonts w:hint="default"/>
          <w:sz w:val="32"/>
          <w:szCs w:val="32"/>
          <w:lang w:val="en-IN"/>
        </w:rPr>
      </w:pPr>
      <w:r>
        <w:rPr>
          <w:rFonts w:hint="default"/>
          <w:sz w:val="32"/>
          <w:szCs w:val="32"/>
          <w:lang w:val="en-IN"/>
        </w:rPr>
        <w:t>Tetralogy of Fallot with brain abscess</w:t>
      </w:r>
    </w:p>
    <w:p>
      <w:pPr>
        <w:ind w:firstLine="720" w:firstLineChars="300"/>
        <w:rPr>
          <w:rFonts w:hint="default"/>
          <w:sz w:val="24"/>
          <w:szCs w:val="24"/>
          <w:lang w:val="en-IN"/>
        </w:rPr>
      </w:pPr>
    </w:p>
    <w:p>
      <w:pPr>
        <w:ind w:firstLine="1440" w:firstLineChars="600"/>
        <w:rPr>
          <w:rFonts w:hint="default"/>
          <w:sz w:val="24"/>
          <w:szCs w:val="24"/>
          <w:lang w:val="en-IN"/>
        </w:rPr>
      </w:pPr>
      <w:r>
        <w:rPr>
          <w:rFonts w:hint="default"/>
          <w:sz w:val="24"/>
          <w:szCs w:val="24"/>
          <w:lang w:val="en-IN"/>
        </w:rPr>
        <w:t>Ramachandran Muthiah</w:t>
      </w:r>
    </w:p>
    <w:p>
      <w:pPr>
        <w:ind w:firstLine="720" w:firstLineChars="300"/>
        <w:rPr>
          <w:rFonts w:hint="default"/>
          <w:sz w:val="24"/>
          <w:szCs w:val="24"/>
          <w:lang w:val="en-IN"/>
        </w:rPr>
      </w:pPr>
    </w:p>
    <w:p>
      <w:pPr>
        <w:ind w:firstLine="720" w:firstLineChars="300"/>
        <w:rPr>
          <w:rFonts w:hint="default"/>
          <w:sz w:val="24"/>
          <w:szCs w:val="24"/>
          <w:lang w:val="en-IN"/>
        </w:rPr>
      </w:pPr>
      <w:r>
        <w:rPr>
          <w:rFonts w:hint="default"/>
          <w:sz w:val="24"/>
          <w:szCs w:val="24"/>
          <w:lang w:val="en-IN"/>
        </w:rPr>
        <w:t>Morning star hospital, Marthandam, Kanyakumari District, India</w:t>
      </w:r>
    </w:p>
    <w:p>
      <w:pPr>
        <w:ind w:firstLine="720" w:firstLineChars="300"/>
        <w:rPr>
          <w:rFonts w:hint="default"/>
          <w:sz w:val="24"/>
          <w:szCs w:val="24"/>
          <w:lang w:val="en-IN"/>
        </w:rPr>
      </w:pPr>
    </w:p>
    <w:p>
      <w:pPr>
        <w:rPr>
          <w:rFonts w:hint="default"/>
          <w:sz w:val="28"/>
          <w:szCs w:val="28"/>
          <w:lang w:val="en-IN"/>
        </w:rPr>
      </w:pPr>
      <w:r>
        <w:rPr>
          <w:rFonts w:hint="default"/>
          <w:sz w:val="28"/>
          <w:szCs w:val="28"/>
          <w:lang w:val="en-IN"/>
        </w:rPr>
        <w:t>Abstract</w:t>
      </w:r>
    </w:p>
    <w:p>
      <w:pPr>
        <w:ind w:firstLine="960" w:firstLineChars="300"/>
        <w:jc w:val="both"/>
        <w:rPr>
          <w:color w:val="000000" w:themeColor="text1"/>
          <w:sz w:val="24"/>
          <w:szCs w:val="24"/>
          <w:lang w:val="en-US"/>
          <w14:textFill>
            <w14:solidFill>
              <w14:schemeClr w14:val="tx1"/>
            </w14:solidFill>
          </w14:textFill>
        </w:rPr>
      </w:pPr>
      <w:r>
        <w:rPr>
          <w:rFonts w:hint="default"/>
          <w:sz w:val="32"/>
          <w:szCs w:val="32"/>
          <w:lang w:val="en-IN"/>
        </w:rPr>
        <w:t xml:space="preserve"> </w:t>
      </w:r>
      <w:r>
        <w:rPr>
          <w:rFonts w:hint="default"/>
          <w:sz w:val="24"/>
          <w:szCs w:val="24"/>
          <w:lang w:val="en-IN"/>
        </w:rPr>
        <w:t xml:space="preserve"> </w:t>
      </w:r>
      <w:r>
        <w:rPr>
          <w:color w:val="000000" w:themeColor="text1"/>
          <w:sz w:val="24"/>
          <w:szCs w:val="24"/>
          <w:lang w:val="en-US"/>
          <w14:textFill>
            <w14:solidFill>
              <w14:schemeClr w14:val="tx1"/>
            </w14:solidFill>
          </w14:textFill>
        </w:rPr>
        <w:t>Cyanotic heart disease accounts for 12.8-69.4 % of all cases of brain abscess with the incidence being higher in children</w:t>
      </w:r>
      <w:r>
        <w:rPr>
          <w:rFonts w:hint="default"/>
          <w:color w:val="000000" w:themeColor="text1"/>
          <w:sz w:val="24"/>
          <w:szCs w:val="24"/>
          <w:lang w:val="en-IN"/>
          <w14:textFill>
            <w14:solidFill>
              <w14:schemeClr w14:val="tx1"/>
            </w14:solidFill>
          </w14:textFill>
        </w:rPr>
        <w:t xml:space="preserve"> and</w:t>
      </w:r>
      <w:r>
        <w:rPr>
          <w:color w:val="000000" w:themeColor="text1"/>
          <w:sz w:val="24"/>
          <w:szCs w:val="24"/>
          <w:lang w:val="en-US"/>
          <w14:textFill>
            <w14:solidFill>
              <w14:schemeClr w14:val="tx1"/>
            </w14:solidFill>
          </w14:textFill>
        </w:rPr>
        <w:t xml:space="preserve"> TOF</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Tetralogy of Fallot) is the most common association</w:t>
      </w:r>
      <w:r>
        <w:rPr>
          <w:rFonts w:hint="default"/>
          <w:color w:val="000000" w:themeColor="text1"/>
          <w:sz w:val="24"/>
          <w:szCs w:val="24"/>
          <w:lang w:val="en-IN"/>
          <w14:textFill>
            <w14:solidFill>
              <w14:schemeClr w14:val="tx1"/>
            </w14:solidFill>
          </w14:textFill>
        </w:rPr>
        <w:t xml:space="preserve"> in</w:t>
      </w:r>
      <w:r>
        <w:rPr>
          <w:color w:val="000000" w:themeColor="text1"/>
          <w:sz w:val="24"/>
          <w:szCs w:val="24"/>
          <w:lang w:val="en-US"/>
          <w14:textFill>
            <w14:solidFill>
              <w14:schemeClr w14:val="tx1"/>
            </w14:solidFill>
          </w14:textFill>
        </w:rPr>
        <w:t xml:space="preserve"> 13-70 %</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of cases</w:t>
      </w:r>
      <w:r>
        <w:rPr>
          <w:rFonts w:hint="default"/>
          <w:color w:val="000000" w:themeColor="text1"/>
          <w:sz w:val="24"/>
          <w:szCs w:val="24"/>
          <w:lang w:val="en-IN"/>
          <w14:textFill>
            <w14:solidFill>
              <w14:schemeClr w14:val="tx1"/>
            </w14:solidFill>
          </w14:textFill>
        </w:rPr>
        <w:t>. The</w:t>
      </w:r>
      <w:r>
        <w:rPr>
          <w:color w:val="000000" w:themeColor="text1"/>
          <w:sz w:val="24"/>
          <w:szCs w:val="24"/>
          <w:lang w:val="en-US"/>
          <w14:textFill>
            <w14:solidFill>
              <w14:schemeClr w14:val="tx1"/>
            </w14:solidFill>
          </w14:textFill>
        </w:rPr>
        <w:t xml:space="preserve"> intracardiac right-to-left shunting of unsaturated blood increase</w:t>
      </w:r>
      <w:r>
        <w:rPr>
          <w:rFonts w:hint="default"/>
          <w:color w:val="000000" w:themeColor="text1"/>
          <w:sz w:val="24"/>
          <w:szCs w:val="24"/>
          <w:lang w:val="en-IN"/>
          <w14:textFill>
            <w14:solidFill>
              <w14:schemeClr w14:val="tx1"/>
            </w14:solidFill>
          </w14:textFill>
        </w:rPr>
        <w:t>s the</w:t>
      </w:r>
      <w:r>
        <w:rPr>
          <w:color w:val="000000" w:themeColor="text1"/>
          <w:sz w:val="24"/>
          <w:szCs w:val="24"/>
          <w:lang w:val="en-US"/>
          <w14:textFill>
            <w14:solidFill>
              <w14:schemeClr w14:val="tx1"/>
            </w14:solidFill>
          </w14:textFill>
        </w:rPr>
        <w:t xml:space="preserve"> risk of paradoxical embolism </w:t>
      </w:r>
      <w:r>
        <w:rPr>
          <w:rFonts w:hint="default"/>
          <w:color w:val="000000" w:themeColor="text1"/>
          <w:sz w:val="24"/>
          <w:szCs w:val="24"/>
          <w:lang w:val="en-IN"/>
          <w14:textFill>
            <w14:solidFill>
              <w14:schemeClr w14:val="tx1"/>
            </w14:solidFill>
          </w14:textFill>
        </w:rPr>
        <w:t>and</w:t>
      </w:r>
      <w:r>
        <w:rPr>
          <w:color w:val="000000" w:themeColor="text1"/>
          <w:sz w:val="24"/>
          <w:szCs w:val="24"/>
          <w:lang w:val="en-US"/>
          <w14:textFill>
            <w14:solidFill>
              <w14:schemeClr w14:val="tx1"/>
            </w14:solidFill>
          </w14:textFill>
        </w:rPr>
        <w:t xml:space="preserve"> seeding of infective pathogens in the shunted blood from the right side of the heart</w:t>
      </w:r>
      <w:r>
        <w:rPr>
          <w:rFonts w:hint="default"/>
          <w:color w:val="000000" w:themeColor="text1"/>
          <w:sz w:val="24"/>
          <w:szCs w:val="24"/>
          <w:lang w:val="en-IN"/>
          <w14:textFill>
            <w14:solidFill>
              <w14:schemeClr w14:val="tx1"/>
            </w14:solidFill>
          </w14:textFill>
        </w:rPr>
        <w:t xml:space="preserve"> causes infection of brain parenchyma, resulting abscess formation</w:t>
      </w:r>
      <w:r>
        <w:rPr>
          <w:color w:val="000000" w:themeColor="text1"/>
          <w:sz w:val="24"/>
          <w:szCs w:val="24"/>
          <w:lang w:val="en-US"/>
          <w14:textFill>
            <w14:solidFill>
              <w14:schemeClr w14:val="tx1"/>
            </w14:solidFill>
          </w14:textFill>
        </w:rPr>
        <w:t>.</w:t>
      </w:r>
      <w:r>
        <w:rPr>
          <w:rFonts w:hint="default"/>
          <w:color w:val="000000" w:themeColor="text1"/>
          <w:sz w:val="24"/>
          <w:szCs w:val="24"/>
          <w:lang w:val="en-IN"/>
          <w14:textFill>
            <w14:solidFill>
              <w14:schemeClr w14:val="tx1"/>
            </w14:solidFill>
          </w14:textFill>
        </w:rPr>
        <w:t xml:space="preserve"> S</w:t>
      </w:r>
      <w:r>
        <w:rPr>
          <w:color w:val="000000" w:themeColor="text1"/>
          <w:sz w:val="24"/>
          <w:szCs w:val="24"/>
          <w:lang w:val="en-US"/>
          <w14:textFill>
            <w14:solidFill>
              <w14:schemeClr w14:val="tx1"/>
            </w14:solidFill>
          </w14:textFill>
        </w:rPr>
        <w:t xml:space="preserve">tructural changes </w:t>
      </w:r>
      <w:r>
        <w:rPr>
          <w:rFonts w:hint="default"/>
          <w:color w:val="000000" w:themeColor="text1"/>
          <w:sz w:val="24"/>
          <w:szCs w:val="24"/>
          <w:lang w:val="en-IN"/>
          <w14:textFill>
            <w14:solidFill>
              <w14:schemeClr w14:val="tx1"/>
            </w14:solidFill>
          </w14:textFill>
        </w:rPr>
        <w:t xml:space="preserve">in the heart </w:t>
      </w:r>
      <w:r>
        <w:rPr>
          <w:color w:val="000000" w:themeColor="text1"/>
          <w:sz w:val="24"/>
          <w:szCs w:val="24"/>
          <w:lang w:val="en-US"/>
          <w14:textFill>
            <w14:solidFill>
              <w14:schemeClr w14:val="tx1"/>
            </w14:solidFill>
          </w14:textFill>
        </w:rPr>
        <w:t xml:space="preserve">that create turbulence and shear force in blood blow </w:t>
      </w:r>
      <w:r>
        <w:rPr>
          <w:rFonts w:hint="default"/>
          <w:color w:val="000000" w:themeColor="text1"/>
          <w:sz w:val="24"/>
          <w:szCs w:val="24"/>
          <w:lang w:val="en-IN"/>
          <w14:textFill>
            <w14:solidFill>
              <w14:schemeClr w14:val="tx1"/>
            </w14:solidFill>
          </w14:textFill>
        </w:rPr>
        <w:t>damage</w:t>
      </w:r>
      <w:r>
        <w:rPr>
          <w:color w:val="000000" w:themeColor="text1"/>
          <w:sz w:val="24"/>
          <w:szCs w:val="24"/>
          <w:lang w:val="en-US"/>
          <w14:textFill>
            <w14:solidFill>
              <w14:schemeClr w14:val="tx1"/>
            </w14:solidFill>
          </w14:textFill>
        </w:rPr>
        <w:t xml:space="preserve"> the endocardium, exposing the subendocardial collagen and extracellular matrix.</w:t>
      </w:r>
      <w:r>
        <w:rPr>
          <w:rFonts w:hint="default"/>
          <w:color w:val="000000" w:themeColor="text1"/>
          <w:sz w:val="24"/>
          <w:szCs w:val="24"/>
          <w:lang w:val="en-IN"/>
          <w14:textFill>
            <w14:solidFill>
              <w14:schemeClr w14:val="tx1"/>
            </w14:solidFill>
          </w14:textFill>
        </w:rPr>
        <w:t xml:space="preserve"> P</w:t>
      </w:r>
      <w:r>
        <w:rPr>
          <w:color w:val="000000" w:themeColor="text1"/>
          <w:sz w:val="24"/>
          <w:szCs w:val="24"/>
          <w:lang w:val="en-US"/>
          <w14:textFill>
            <w14:solidFill>
              <w14:schemeClr w14:val="tx1"/>
            </w14:solidFill>
          </w14:textFill>
        </w:rPr>
        <w:t xml:space="preserve">athogenic organisms may settle in and infect the endocardium  and limited blood supply to </w:t>
      </w:r>
      <w:r>
        <w:rPr>
          <w:rFonts w:hint="default"/>
          <w:color w:val="000000" w:themeColor="text1"/>
          <w:sz w:val="24"/>
          <w:szCs w:val="24"/>
          <w:lang w:val="en-IN"/>
          <w14:textFill>
            <w14:solidFill>
              <w14:schemeClr w14:val="tx1"/>
            </w14:solidFill>
          </w14:textFill>
        </w:rPr>
        <w:t>the</w:t>
      </w:r>
      <w:r>
        <w:rPr>
          <w:color w:val="000000" w:themeColor="text1"/>
          <w:sz w:val="24"/>
          <w:szCs w:val="24"/>
          <w:lang w:val="en-US"/>
          <w14:textFill>
            <w14:solidFill>
              <w14:schemeClr w14:val="tx1"/>
            </w14:solidFill>
          </w14:textFill>
        </w:rPr>
        <w:t xml:space="preserve"> damaged area</w:t>
      </w:r>
      <w:r>
        <w:rPr>
          <w:rFonts w:hint="default"/>
          <w:color w:val="000000" w:themeColor="text1"/>
          <w:sz w:val="24"/>
          <w:szCs w:val="24"/>
          <w:lang w:val="en-IN"/>
          <w14:textFill>
            <w14:solidFill>
              <w14:schemeClr w14:val="tx1"/>
            </w14:solidFill>
          </w14:textFill>
        </w:rPr>
        <w:t xml:space="preserve"> leads to the</w:t>
      </w:r>
      <w:r>
        <w:rPr>
          <w:color w:val="000000" w:themeColor="text1"/>
          <w:sz w:val="24"/>
          <w:szCs w:val="24"/>
          <w:lang w:val="en-US"/>
          <w14:textFill>
            <w14:solidFill>
              <w14:schemeClr w14:val="tx1"/>
            </w14:solidFill>
          </w14:textFill>
        </w:rPr>
        <w:t xml:space="preserve"> formation of vegetation. These friable vegetations</w:t>
      </w:r>
      <w:r>
        <w:rPr>
          <w:rFonts w:hint="default"/>
          <w:color w:val="000000" w:themeColor="text1"/>
          <w:sz w:val="24"/>
          <w:szCs w:val="24"/>
          <w:lang w:val="en-IN"/>
          <w14:textFill>
            <w14:solidFill>
              <w14:schemeClr w14:val="tx1"/>
            </w14:solidFill>
          </w14:textFill>
        </w:rPr>
        <w:t xml:space="preserve"> may embolize and escape the</w:t>
      </w:r>
      <w:r>
        <w:rPr>
          <w:color w:val="000000" w:themeColor="text1"/>
          <w:sz w:val="24"/>
          <w:szCs w:val="24"/>
          <w:lang w:val="en-US"/>
          <w14:textFill>
            <w14:solidFill>
              <w14:schemeClr w14:val="tx1"/>
            </w14:solidFill>
          </w14:textFill>
        </w:rPr>
        <w:t xml:space="preserve"> pulmonary phagocytic clearance of pathogens</w:t>
      </w:r>
      <w:r>
        <w:rPr>
          <w:rFonts w:hint="default"/>
          <w:color w:val="000000" w:themeColor="text1"/>
          <w:sz w:val="24"/>
          <w:szCs w:val="24"/>
          <w:lang w:val="en-IN"/>
          <w14:textFill>
            <w14:solidFill>
              <w14:schemeClr w14:val="tx1"/>
            </w14:solidFill>
          </w14:textFill>
        </w:rPr>
        <w:t>.</w:t>
      </w:r>
      <w:r>
        <w:rPr>
          <w:color w:val="000000" w:themeColor="text1"/>
          <w:sz w:val="24"/>
          <w:szCs w:val="24"/>
          <w:lang w:val="en-US"/>
          <w14:textFill>
            <w14:solidFill>
              <w14:schemeClr w14:val="tx1"/>
            </w14:solidFill>
          </w14:textFill>
        </w:rPr>
        <w:t xml:space="preserve"> </w:t>
      </w:r>
      <w:r>
        <w:rPr>
          <w:rFonts w:hint="default"/>
          <w:color w:val="000000" w:themeColor="text1"/>
          <w:sz w:val="24"/>
          <w:szCs w:val="24"/>
          <w:lang w:val="en-IN"/>
          <w14:textFill>
            <w14:solidFill>
              <w14:schemeClr w14:val="tx1"/>
            </w14:solidFill>
          </w14:textFill>
        </w:rPr>
        <w:t>T</w:t>
      </w:r>
      <w:r>
        <w:rPr>
          <w:color w:val="000000" w:themeColor="text1"/>
          <w:sz w:val="24"/>
          <w:szCs w:val="24"/>
          <w:lang w:val="en-US"/>
          <w14:textFill>
            <w14:solidFill>
              <w14:schemeClr w14:val="tx1"/>
            </w14:solidFill>
          </w14:textFill>
        </w:rPr>
        <w:t>he ischemic injury from hypoxaemia and polycythaemia, resulting low perfusion areas (microinfarcts) in the brain which may act as a nidus for infection</w:t>
      </w:r>
      <w:r>
        <w:rPr>
          <w:rFonts w:hint="default"/>
          <w:color w:val="000000" w:themeColor="text1"/>
          <w:sz w:val="24"/>
          <w:szCs w:val="24"/>
          <w:lang w:val="en-IN"/>
          <w14:textFill>
            <w14:solidFill>
              <w14:schemeClr w14:val="tx1"/>
            </w14:solidFill>
          </w14:textFill>
        </w:rPr>
        <w:t>.</w:t>
      </w:r>
      <w:r>
        <w:rPr>
          <w:color w:val="000000" w:themeColor="text1"/>
          <w:sz w:val="24"/>
          <w:szCs w:val="24"/>
          <w:lang w:val="en-US"/>
          <w14:textFill>
            <w14:solidFill>
              <w14:schemeClr w14:val="tx1"/>
            </w14:solidFill>
          </w14:textFill>
        </w:rPr>
        <w:t xml:space="preserve"> </w:t>
      </w:r>
      <w:r>
        <w:rPr>
          <w:rFonts w:hint="default"/>
          <w:color w:val="000000" w:themeColor="text1"/>
          <w:sz w:val="24"/>
          <w:szCs w:val="24"/>
          <w:lang w:val="en-IN"/>
          <w14:textFill>
            <w14:solidFill>
              <w14:schemeClr w14:val="tx1"/>
            </w14:solidFill>
          </w14:textFill>
        </w:rPr>
        <w:t>H</w:t>
      </w:r>
      <w:r>
        <w:rPr>
          <w:color w:val="000000" w:themeColor="text1"/>
          <w:sz w:val="24"/>
          <w:szCs w:val="24"/>
          <w:lang w:val="en-US"/>
          <w14:textFill>
            <w14:solidFill>
              <w14:schemeClr w14:val="tx1"/>
            </w14:solidFill>
          </w14:textFill>
        </w:rPr>
        <w:t>eadache, vomiting episodes and stiff neck</w:t>
      </w:r>
      <w:r>
        <w:rPr>
          <w:rFonts w:hint="default"/>
          <w:color w:val="000000" w:themeColor="text1"/>
          <w:sz w:val="24"/>
          <w:szCs w:val="24"/>
          <w:lang w:val="en-IN"/>
          <w14:textFill>
            <w14:solidFill>
              <w14:schemeClr w14:val="tx1"/>
            </w14:solidFill>
          </w14:textFill>
        </w:rPr>
        <w:t xml:space="preserve"> may herald the onset of brain abscess. The </w:t>
      </w:r>
      <w:r>
        <w:rPr>
          <w:color w:val="000000" w:themeColor="text1"/>
          <w:sz w:val="24"/>
          <w:szCs w:val="24"/>
          <w:lang w:val="en-US"/>
          <w14:textFill>
            <w14:solidFill>
              <w14:schemeClr w14:val="tx1"/>
            </w14:solidFill>
          </w14:textFill>
        </w:rPr>
        <w:t xml:space="preserve">inoculation of an organism </w:t>
      </w:r>
      <w:r>
        <w:rPr>
          <w:rFonts w:hint="default"/>
          <w:color w:val="000000" w:themeColor="text1"/>
          <w:sz w:val="24"/>
          <w:szCs w:val="24"/>
          <w:lang w:val="en-IN"/>
          <w14:textFill>
            <w14:solidFill>
              <w14:schemeClr w14:val="tx1"/>
            </w14:solidFill>
          </w14:textFill>
        </w:rPr>
        <w:t>occurs hematogenously from the infected vegetations and a</w:t>
      </w:r>
      <w:r>
        <w:rPr>
          <w:color w:val="000000" w:themeColor="text1"/>
          <w:sz w:val="24"/>
          <w:szCs w:val="24"/>
          <w:lang w:val="en-US"/>
          <w14:textFill>
            <w14:solidFill>
              <w14:schemeClr w14:val="tx1"/>
            </w14:solidFill>
          </w14:textFill>
        </w:rPr>
        <w:t xml:space="preserve"> single organism is isolated in majority of bacterial brain abscess. Bacteroides fragilis and peptostreptococcus are the most common anaerobic organisms isolated</w:t>
      </w:r>
      <w:r>
        <w:rPr>
          <w:rFonts w:hint="default"/>
          <w:color w:val="000000" w:themeColor="text1"/>
          <w:sz w:val="24"/>
          <w:szCs w:val="24"/>
          <w:lang w:val="en-IN"/>
          <w14:textFill>
            <w14:solidFill>
              <w14:schemeClr w14:val="tx1"/>
            </w14:solidFill>
          </w14:textFill>
        </w:rPr>
        <w:t xml:space="preserve"> in cyanotic brain abscess.</w:t>
      </w:r>
      <w:r>
        <w:rPr>
          <w:color w:val="000000" w:themeColor="text1"/>
          <w:sz w:val="24"/>
          <w:szCs w:val="24"/>
          <w:lang w:val="en-US"/>
          <w14:textFill>
            <w14:solidFill>
              <w14:schemeClr w14:val="tx1"/>
            </w14:solidFill>
          </w14:textFill>
        </w:rPr>
        <w:t xml:space="preserve"> Echocardiography plays a key role in the diagnosis of infective endocarditis (IE) in TOF. Vegetation</w:t>
      </w:r>
      <w:r>
        <w:rPr>
          <w:rFonts w:hint="default"/>
          <w:color w:val="000000" w:themeColor="text1"/>
          <w:sz w:val="24"/>
          <w:szCs w:val="24"/>
          <w:lang w:val="en-IN"/>
          <w14:textFill>
            <w14:solidFill>
              <w14:schemeClr w14:val="tx1"/>
            </w14:solidFill>
          </w14:textFill>
        </w:rPr>
        <w:t xml:space="preserve"> can</w:t>
      </w:r>
      <w:r>
        <w:rPr>
          <w:color w:val="000000" w:themeColor="text1"/>
          <w:sz w:val="24"/>
          <w:szCs w:val="24"/>
          <w:lang w:val="en-US"/>
          <w14:textFill>
            <w14:solidFill>
              <w14:schemeClr w14:val="tx1"/>
            </w14:solidFill>
          </w14:textFill>
        </w:rPr>
        <w:t xml:space="preserve"> occur on pulmonary and tricuspid valves and</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 xml:space="preserve">large vegetation </w:t>
      </w:r>
      <w:r>
        <w:rPr>
          <w:rFonts w:hint="default"/>
          <w:color w:val="000000" w:themeColor="text1"/>
          <w:sz w:val="24"/>
          <w:szCs w:val="24"/>
          <w:lang w:val="en-IN"/>
          <w14:textFill>
            <w14:solidFill>
              <w14:schemeClr w14:val="tx1"/>
            </w14:solidFill>
          </w14:textFill>
        </w:rPr>
        <w:t xml:space="preserve">may </w:t>
      </w:r>
      <w:r>
        <w:rPr>
          <w:color w:val="000000" w:themeColor="text1"/>
          <w:sz w:val="24"/>
          <w:szCs w:val="24"/>
          <w:lang w:val="en-US"/>
          <w14:textFill>
            <w14:solidFill>
              <w14:schemeClr w14:val="tx1"/>
            </w14:solidFill>
          </w14:textFill>
        </w:rPr>
        <w:t>attach to the crest of interventricular septum</w:t>
      </w:r>
      <w:r>
        <w:rPr>
          <w:rFonts w:hint="default"/>
          <w:color w:val="000000" w:themeColor="text1"/>
          <w:sz w:val="24"/>
          <w:szCs w:val="24"/>
          <w:lang w:val="en-IN"/>
          <w14:textFill>
            <w14:solidFill>
              <w14:schemeClr w14:val="tx1"/>
            </w14:solidFill>
          </w14:textFill>
        </w:rPr>
        <w:t>.</w:t>
      </w:r>
      <w:r>
        <w:rPr>
          <w:color w:val="000000" w:themeColor="text1"/>
          <w:sz w:val="24"/>
          <w:szCs w:val="24"/>
          <w:lang w:val="en-US"/>
          <w14:textFill>
            <w14:solidFill>
              <w14:schemeClr w14:val="tx1"/>
            </w14:solidFill>
          </w14:textFill>
        </w:rPr>
        <w:t xml:space="preserve">   </w:t>
      </w:r>
    </w:p>
    <w:p>
      <w:pPr>
        <w:ind w:firstLine="720" w:firstLineChars="300"/>
        <w:jc w:val="both"/>
        <w:rPr>
          <w:rFonts w:hint="default"/>
          <w:color w:val="000000" w:themeColor="text1"/>
          <w:sz w:val="24"/>
          <w:szCs w:val="24"/>
          <w:lang w:val="en-IN"/>
          <w14:textFill>
            <w14:solidFill>
              <w14:schemeClr w14:val="tx1"/>
            </w14:solidFill>
          </w14:textFill>
        </w:rPr>
      </w:pPr>
      <w:r>
        <w:rPr>
          <w:color w:val="000000" w:themeColor="text1"/>
          <w:sz w:val="24"/>
          <w:szCs w:val="24"/>
          <w:lang w:val="en-US"/>
          <w14:textFill>
            <w14:solidFill>
              <w14:schemeClr w14:val="tx1"/>
            </w14:solidFill>
          </w14:textFill>
        </w:rPr>
        <w:t>Brain abscess is an encapsulated inflammation</w:t>
      </w:r>
      <w:r>
        <w:rPr>
          <w:rFonts w:hint="default"/>
          <w:color w:val="000000" w:themeColor="text1"/>
          <w:sz w:val="24"/>
          <w:szCs w:val="24"/>
          <w:lang w:val="en-IN"/>
          <w14:textFill>
            <w14:solidFill>
              <w14:schemeClr w14:val="tx1"/>
            </w14:solidFill>
          </w14:textFill>
        </w:rPr>
        <w:t>, fever subsides when encapsulation occurs</w:t>
      </w:r>
      <w:r>
        <w:rPr>
          <w:color w:val="000000" w:themeColor="text1"/>
          <w:sz w:val="24"/>
          <w:szCs w:val="24"/>
          <w:lang w:val="en-US"/>
          <w14:textFill>
            <w14:solidFill>
              <w14:schemeClr w14:val="tx1"/>
            </w14:solidFill>
          </w14:textFill>
        </w:rPr>
        <w:t xml:space="preserve"> and can be easily diagnosed by CT scan. The neuroimaging features of brain abscess vary with lesion stage a</w:t>
      </w:r>
      <w:r>
        <w:rPr>
          <w:rFonts w:hint="default"/>
          <w:color w:val="000000" w:themeColor="text1"/>
          <w:sz w:val="24"/>
          <w:szCs w:val="24"/>
          <w:lang w:val="en-IN"/>
          <w14:textFill>
            <w14:solidFill>
              <w14:schemeClr w14:val="tx1"/>
            </w14:solidFill>
          </w14:textFill>
        </w:rPr>
        <w:t>nd</w:t>
      </w:r>
      <w:r>
        <w:rPr>
          <w:color w:val="000000" w:themeColor="text1"/>
          <w:sz w:val="24"/>
          <w:szCs w:val="24"/>
          <w:lang w:val="en-US"/>
          <w14:textFill>
            <w14:solidFill>
              <w14:schemeClr w14:val="tx1"/>
            </w14:solidFill>
          </w14:textFill>
        </w:rPr>
        <w:t xml:space="preserve"> </w:t>
      </w:r>
      <w:r>
        <w:rPr>
          <w:rFonts w:hint="default"/>
          <w:color w:val="000000" w:themeColor="text1"/>
          <w:sz w:val="24"/>
          <w:szCs w:val="24"/>
          <w:lang w:val="en-IN"/>
          <w14:textFill>
            <w14:solidFill>
              <w14:schemeClr w14:val="tx1"/>
            </w14:solidFill>
          </w14:textFill>
        </w:rPr>
        <w:t>d</w:t>
      </w:r>
      <w:r>
        <w:rPr>
          <w:color w:val="000000" w:themeColor="text1"/>
          <w:sz w:val="24"/>
          <w:szCs w:val="24"/>
          <w:lang w:val="en-US"/>
          <w14:textFill>
            <w14:solidFill>
              <w14:schemeClr w14:val="tx1"/>
            </w14:solidFill>
          </w14:textFill>
        </w:rPr>
        <w:t>uring the cerebritis stage (local suppurative encephalitis or immature abscess), ring enhancement may be absent or incomplete.</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The uniformly enhancing capsule is typical of mature abscess. The abscess gradually shrink, peripheral edema diminishes and then disappears in the late capsule stage.</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In about 50% of cases, the medial wall of an abscess is thinner than the lateral one and is thought to be due to the relatively poor vascular supply of the white matter. This explains the tendency of abscess to rupture into the ventricles</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and the development of secondary abscesses (daughter abscess) medially</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may be seen near the primary lesion.</w:t>
      </w:r>
      <w:r>
        <w:rPr>
          <w:rFonts w:hint="default"/>
          <w:color w:val="000000" w:themeColor="text1"/>
          <w:sz w:val="24"/>
          <w:szCs w:val="24"/>
          <w:lang w:val="en-IN"/>
          <w14:textFill>
            <w14:solidFill>
              <w14:schemeClr w14:val="tx1"/>
            </w14:solidFill>
          </w14:textFill>
        </w:rPr>
        <w:t xml:space="preserve"> </w:t>
      </w:r>
      <w:r>
        <w:rPr>
          <w:rFonts w:cstheme="minorHAnsi"/>
          <w:color w:val="000000" w:themeColor="text1"/>
          <w:sz w:val="24"/>
          <w:szCs w:val="24"/>
          <w:lang w:val="en-US"/>
          <w14:textFill>
            <w14:solidFill>
              <w14:schemeClr w14:val="tx1"/>
            </w14:solidFill>
          </w14:textFill>
        </w:rPr>
        <w:t>The intraventricular rupture of brain abscess (IVOBRA)  results in severe headache, an increase of meningeal irritation,</w:t>
      </w:r>
      <w:r>
        <w:rPr>
          <w:rFonts w:hint="default" w:cstheme="minorHAnsi"/>
          <w:color w:val="000000" w:themeColor="text1"/>
          <w:sz w:val="24"/>
          <w:szCs w:val="24"/>
          <w:lang w:val="en-IN"/>
          <w14:textFill>
            <w14:solidFill>
              <w14:schemeClr w14:val="tx1"/>
            </w14:solidFill>
          </w14:textFill>
        </w:rPr>
        <w:t xml:space="preserve"> </w:t>
      </w:r>
      <w:r>
        <w:rPr>
          <w:rFonts w:cstheme="minorHAnsi"/>
          <w:color w:val="000000" w:themeColor="text1"/>
          <w:sz w:val="24"/>
          <w:szCs w:val="24"/>
          <w:lang w:val="en-US"/>
          <w14:textFill>
            <w14:solidFill>
              <w14:schemeClr w14:val="tx1"/>
            </w14:solidFill>
          </w14:textFill>
        </w:rPr>
        <w:t>a rapidly deteriorating clinical condition, and an enhancement of the ventricular wall adjacent to the abscess</w:t>
      </w:r>
      <w:r>
        <w:rPr>
          <w:rFonts w:hint="default" w:cstheme="minorHAnsi"/>
          <w:color w:val="000000" w:themeColor="text1"/>
          <w:sz w:val="24"/>
          <w:szCs w:val="24"/>
          <w:lang w:val="en-IN"/>
          <w14:textFill>
            <w14:solidFill>
              <w14:schemeClr w14:val="tx1"/>
            </w14:solidFill>
          </w14:textFill>
        </w:rPr>
        <w:t>.</w:t>
      </w:r>
      <w:r>
        <w:rPr>
          <w:rFonts w:cstheme="minorHAnsi"/>
          <w:color w:val="000000" w:themeColor="text1"/>
          <w:sz w:val="24"/>
          <w:szCs w:val="24"/>
          <w:lang w:val="en-US"/>
          <w14:textFill>
            <w14:solidFill>
              <w14:schemeClr w14:val="tx1"/>
            </w14:solidFill>
          </w14:textFill>
        </w:rPr>
        <w:t xml:space="preserve"> </w:t>
      </w:r>
      <w:r>
        <w:rPr>
          <w:rFonts w:hint="default"/>
          <w:color w:val="000000" w:themeColor="text1"/>
          <w:sz w:val="24"/>
          <w:szCs w:val="24"/>
          <w:lang w:val="en-IN"/>
          <w14:textFill>
            <w14:solidFill>
              <w14:schemeClr w14:val="tx1"/>
            </w14:solidFill>
          </w14:textFill>
        </w:rPr>
        <w:t xml:space="preserve">The </w:t>
      </w:r>
      <w:r>
        <w:rPr>
          <w:color w:val="000000" w:themeColor="text1"/>
          <w:sz w:val="24"/>
          <w:szCs w:val="24"/>
          <w:lang w:val="en-US"/>
          <w14:textFill>
            <w14:solidFill>
              <w14:schemeClr w14:val="tx1"/>
            </w14:solidFill>
          </w14:textFill>
        </w:rPr>
        <w:t>brain abscess may spontaneously bleed, presenting as an intracerebral hemorrhage</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MRI</w:t>
      </w:r>
      <w:r>
        <w:rPr>
          <w:rFonts w:hint="default"/>
          <w:color w:val="000000" w:themeColor="text1"/>
          <w:sz w:val="24"/>
          <w:szCs w:val="24"/>
          <w:lang w:val="en-IN"/>
          <w14:textFill>
            <w14:solidFill>
              <w14:schemeClr w14:val="tx1"/>
            </w14:solidFill>
          </w14:textFill>
        </w:rPr>
        <w:t xml:space="preserve"> is </w:t>
      </w:r>
      <w:r>
        <w:rPr>
          <w:color w:val="000000" w:themeColor="text1"/>
          <w:sz w:val="24"/>
          <w:szCs w:val="24"/>
          <w:lang w:val="en-US"/>
          <w14:textFill>
            <w14:solidFill>
              <w14:schemeClr w14:val="tx1"/>
            </w14:solidFill>
          </w14:textFill>
        </w:rPr>
        <w:t>more sensitive to distinguish cerebritis from necrosis</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 xml:space="preserve">and the diffusion-weighted imaging can aid </w:t>
      </w:r>
      <w:r>
        <w:rPr>
          <w:rFonts w:hint="default"/>
          <w:color w:val="000000" w:themeColor="text1"/>
          <w:sz w:val="24"/>
          <w:szCs w:val="24"/>
          <w:lang w:val="en-IN"/>
          <w14:textFill>
            <w14:solidFill>
              <w14:schemeClr w14:val="tx1"/>
            </w14:solidFill>
          </w14:textFill>
        </w:rPr>
        <w:t xml:space="preserve">to differentiate abscess from the neoplasm. </w:t>
      </w:r>
      <w:r>
        <w:rPr>
          <w:color w:val="000000" w:themeColor="text1"/>
          <w:sz w:val="24"/>
          <w:szCs w:val="24"/>
          <w:lang w:val="en-US"/>
          <w14:textFill>
            <w14:solidFill>
              <w14:schemeClr w14:val="tx1"/>
            </w14:solidFill>
          </w14:textFill>
        </w:rPr>
        <w:t>MRS (Magnetic resonance spectroscopy) appears to be useful in the diagnosis of abscesses arising from anaerobic infections because these species produce lactate and acetate, which are readily apparent on MRS and rarely found within tumor tissue</w:t>
      </w:r>
      <w:r>
        <w:rPr>
          <w:rFonts w:hint="default"/>
          <w:color w:val="000000" w:themeColor="text1"/>
          <w:sz w:val="24"/>
          <w:szCs w:val="24"/>
          <w:lang w:val="en-IN"/>
          <w14:textFill>
            <w14:solidFill>
              <w14:schemeClr w14:val="tx1"/>
            </w14:solidFill>
          </w14:textFill>
        </w:rPr>
        <w:t>.</w:t>
      </w:r>
    </w:p>
    <w:p>
      <w:pPr>
        <w:ind w:firstLine="560"/>
        <w:jc w:val="both"/>
        <w:rPr>
          <w:rFonts w:hint="default"/>
          <w:color w:val="000000" w:themeColor="text1"/>
          <w:sz w:val="24"/>
          <w:szCs w:val="24"/>
          <w:lang w:val="en-IN"/>
          <w14:textFill>
            <w14:solidFill>
              <w14:schemeClr w14:val="tx1"/>
            </w14:solidFill>
          </w14:textFill>
        </w:rPr>
      </w:pPr>
      <w:r>
        <w:rPr>
          <w:color w:val="000000" w:themeColor="text1"/>
          <w:sz w:val="24"/>
          <w:szCs w:val="24"/>
          <w:lang w:val="en-US"/>
          <w14:textFill>
            <w14:solidFill>
              <w14:schemeClr w14:val="tx1"/>
            </w14:solidFill>
          </w14:textFill>
        </w:rPr>
        <w:t>The treatment of brain abscess has been a challenge. Sir Williams MacEwen was called as the "father' of modern brain abscess management</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Heineman and colleagues became the first to report the successful medical management of a brain abscess in 1971</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Medical therapy alone can be considered in patients with a lesion in the cerebritis stage since they are much more likely to respond to antibiotic therapy because of lack of a capsule and also for walled off, but</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&lt;</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2 to 3 cm in diameter</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abscess</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The complexity of microbial flora in brain abscess necessitates empirical antibiotic therapy against both aerobic and anaerobic organisms. Usually, intravenous administration of “triple high dose” antibiotics (3</w:t>
      </w:r>
      <w:r>
        <w:rPr>
          <w:color w:val="000000" w:themeColor="text1"/>
          <w:sz w:val="24"/>
          <w:szCs w:val="24"/>
          <w:vertAlign w:val="superscript"/>
          <w:lang w:val="en-US"/>
          <w14:textFill>
            <w14:solidFill>
              <w14:schemeClr w14:val="tx1"/>
            </w14:solidFill>
          </w14:textFill>
        </w:rPr>
        <w:t>rd</w:t>
      </w:r>
      <w:r>
        <w:rPr>
          <w:color w:val="000000" w:themeColor="text1"/>
          <w:sz w:val="24"/>
          <w:szCs w:val="24"/>
          <w:lang w:val="en-US"/>
          <w14:textFill>
            <w14:solidFill>
              <w14:schemeClr w14:val="tx1"/>
            </w14:solidFill>
          </w14:textFill>
        </w:rPr>
        <w:t xml:space="preserve"> generation cephalosporin + vancomycin and metronidazole) for 2 weeks followed by 4 weeks of oral therapy is recommended.</w:t>
      </w:r>
      <w:r>
        <w:rPr>
          <w:rFonts w:hint="default"/>
          <w:color w:val="000000" w:themeColor="text1"/>
          <w:sz w:val="24"/>
          <w:szCs w:val="24"/>
          <w:lang w:val="en-IN"/>
          <w14:textFill>
            <w14:solidFill>
              <w14:schemeClr w14:val="tx1"/>
            </w14:solidFill>
          </w14:textFill>
        </w:rPr>
        <w:t xml:space="preserve"> </w:t>
      </w:r>
      <w:r>
        <w:rPr>
          <w:color w:val="000000" w:themeColor="text1"/>
          <w:sz w:val="24"/>
          <w:szCs w:val="24"/>
          <w:lang w:val="en-US"/>
          <w14:textFill>
            <w14:solidFill>
              <w14:schemeClr w14:val="tx1"/>
            </w14:solidFill>
          </w14:textFill>
        </w:rPr>
        <w:t>Metronidazole is highly active against anaerobic bacteria, including Bacteroides fragilis, the most resistant anaerobe. Neurotoxicity such as seizures have been reported with imepenem and meropenem should be preferred for abscess due to multidrug-resistent Enterobacter cloacae</w:t>
      </w:r>
      <w:r>
        <w:rPr>
          <w:rFonts w:hint="default"/>
          <w:color w:val="000000" w:themeColor="text1"/>
          <w:sz w:val="24"/>
          <w:szCs w:val="24"/>
          <w:lang w:val="en-IN"/>
          <w14:textFill>
            <w14:solidFill>
              <w14:schemeClr w14:val="tx1"/>
            </w14:solidFill>
          </w14:textFill>
        </w:rPr>
        <w:t xml:space="preserve">. </w:t>
      </w:r>
      <w:r>
        <w:rPr>
          <w:rFonts w:cstheme="minorHAnsi"/>
          <w:color w:val="000000" w:themeColor="text1"/>
          <w:sz w:val="24"/>
          <w:szCs w:val="24"/>
          <w:lang w:val="en-US"/>
          <w14:textFill>
            <w14:solidFill>
              <w14:schemeClr w14:val="tx1"/>
            </w14:solidFill>
          </w14:textFill>
        </w:rPr>
        <w:t>Antibiotic irrigation may prove helpful in case of rupture of a brain abscess</w:t>
      </w:r>
      <w:r>
        <w:rPr>
          <w:rFonts w:hint="default" w:cstheme="minorHAnsi"/>
          <w:color w:val="000000" w:themeColor="text1"/>
          <w:sz w:val="24"/>
          <w:szCs w:val="24"/>
          <w:lang w:val="en-IN"/>
          <w14:textFill>
            <w14:solidFill>
              <w14:schemeClr w14:val="tx1"/>
            </w14:solidFill>
          </w14:textFill>
        </w:rPr>
        <w:t xml:space="preserve"> (IVOBRA)</w:t>
      </w:r>
      <w:r>
        <w:rPr>
          <w:rFonts w:cstheme="minorHAnsi"/>
          <w:color w:val="000000" w:themeColor="text1"/>
          <w:sz w:val="24"/>
          <w:szCs w:val="24"/>
          <w:lang w:val="en-US"/>
          <w14:textFill>
            <w14:solidFill>
              <w14:schemeClr w14:val="tx1"/>
            </w14:solidFill>
          </w14:textFill>
        </w:rPr>
        <w:t xml:space="preserve"> into the ventricle</w:t>
      </w:r>
      <w:r>
        <w:rPr>
          <w:rFonts w:hint="default" w:cstheme="minorHAnsi"/>
          <w:color w:val="000000" w:themeColor="text1"/>
          <w:sz w:val="24"/>
          <w:szCs w:val="24"/>
          <w:lang w:val="en-IN"/>
          <w14:textFill>
            <w14:solidFill>
              <w14:schemeClr w14:val="tx1"/>
            </w14:solidFill>
          </w14:textFill>
        </w:rPr>
        <w:t>.</w:t>
      </w:r>
    </w:p>
    <w:p>
      <w:pPr>
        <w:jc w:val="both"/>
        <w:rPr>
          <w:rFonts w:cstheme="minorHAnsi"/>
          <w:color w:val="000000" w:themeColor="text1"/>
          <w:sz w:val="24"/>
          <w:szCs w:val="24"/>
          <w:lang w:val="en-US"/>
          <w14:textFill>
            <w14:solidFill>
              <w14:schemeClr w14:val="tx1"/>
            </w14:solidFill>
          </w14:textFill>
        </w:rPr>
      </w:pPr>
      <w:r>
        <w:rPr>
          <w:color w:val="000000" w:themeColor="text1"/>
          <w:sz w:val="24"/>
          <w:szCs w:val="24"/>
          <w:lang w:val="en-US"/>
          <w14:textFill>
            <w14:solidFill>
              <w14:schemeClr w14:val="tx1"/>
            </w14:solidFill>
          </w14:textFill>
        </w:rPr>
        <w:t xml:space="preserve"> </w:t>
      </w:r>
      <w:r>
        <w:rPr>
          <w:rFonts w:hint="default"/>
          <w:color w:val="000000" w:themeColor="text1"/>
          <w:sz w:val="24"/>
          <w:szCs w:val="24"/>
          <w:lang w:val="en-IN"/>
          <w14:textFill>
            <w14:solidFill>
              <w14:schemeClr w14:val="tx1"/>
            </w14:solidFill>
          </w14:textFill>
        </w:rPr>
        <w:t xml:space="preserve">       I</w:t>
      </w:r>
      <w:r>
        <w:rPr>
          <w:rFonts w:cstheme="minorHAnsi"/>
          <w:color w:val="000000" w:themeColor="text1"/>
          <w:sz w:val="24"/>
          <w:szCs w:val="24"/>
          <w:lang w:val="en-US"/>
          <w14:textFill>
            <w14:solidFill>
              <w14:schemeClr w14:val="tx1"/>
            </w14:solidFill>
          </w14:textFill>
        </w:rPr>
        <w:t>f coagulation abnormalities are present, especially in cyanotic CHD, nonsteroidal anti-inflammatory drugs should be avoided, platelet concentrate should be available perioperatively and when the hematocrit &gt; 65% requires phlebotomy and adequate hydration to maintain intravascular volume. Corticosteroids are used when a significant mass effect is visible on imaging and the patient’s mental status is depressed</w:t>
      </w:r>
      <w:r>
        <w:rPr>
          <w:rFonts w:hint="default" w:cstheme="minorHAnsi"/>
          <w:color w:val="000000" w:themeColor="text1"/>
          <w:sz w:val="24"/>
          <w:szCs w:val="24"/>
          <w:lang w:val="en-IN"/>
          <w14:textFill>
            <w14:solidFill>
              <w14:schemeClr w14:val="tx1"/>
            </w14:solidFill>
          </w14:textFill>
        </w:rPr>
        <w:t xml:space="preserve">. </w:t>
      </w:r>
      <w:r>
        <w:rPr>
          <w:rFonts w:cstheme="minorHAnsi"/>
          <w:color w:val="000000" w:themeColor="text1"/>
          <w:sz w:val="24"/>
          <w:szCs w:val="24"/>
          <w:lang w:val="en-US"/>
          <w14:textFill>
            <w14:solidFill>
              <w14:schemeClr w14:val="tx1"/>
            </w14:solidFill>
          </w14:textFill>
        </w:rPr>
        <w:t>Even though mannitol helps to decrease intracranial pressure, cerebral edema and ideal to reduce blood viscosity, it can cause severe dehydration, hypotension, tachycardia, acidosis and precipitate “tet spell”</w:t>
      </w:r>
      <w:r>
        <w:rPr>
          <w:rFonts w:hint="default" w:cstheme="minorHAnsi"/>
          <w:color w:val="000000" w:themeColor="text1"/>
          <w:sz w:val="24"/>
          <w:szCs w:val="24"/>
          <w:lang w:val="en-IN"/>
          <w14:textFill>
            <w14:solidFill>
              <w14:schemeClr w14:val="tx1"/>
            </w14:solidFill>
          </w14:textFill>
        </w:rPr>
        <w:t xml:space="preserve">  in cyanotic heart disease</w:t>
      </w:r>
      <w:r>
        <w:rPr>
          <w:rFonts w:cstheme="minorHAnsi"/>
          <w:color w:val="000000" w:themeColor="text1"/>
          <w:sz w:val="24"/>
          <w:szCs w:val="24"/>
          <w:lang w:val="en-US"/>
          <w14:textFill>
            <w14:solidFill>
              <w14:schemeClr w14:val="tx1"/>
            </w14:solidFill>
          </w14:textFill>
        </w:rPr>
        <w:t xml:space="preserve">. </w:t>
      </w:r>
    </w:p>
    <w:p>
      <w:pPr>
        <w:ind w:firstLine="1080" w:firstLineChars="450"/>
        <w:jc w:val="both"/>
        <w:rPr>
          <w:rFonts w:cstheme="minorHAnsi"/>
          <w:color w:val="000000" w:themeColor="text1"/>
          <w:sz w:val="24"/>
          <w:szCs w:val="24"/>
          <w:lang w:val="en-US"/>
          <w14:textFill>
            <w14:solidFill>
              <w14:schemeClr w14:val="tx1"/>
            </w14:solidFill>
          </w14:textFill>
        </w:rPr>
      </w:pPr>
      <w:r>
        <w:rPr>
          <w:rFonts w:cstheme="minorHAnsi"/>
          <w:color w:val="000000" w:themeColor="text1"/>
          <w:sz w:val="24"/>
          <w:szCs w:val="24"/>
          <w:lang w:val="en-US"/>
          <w14:textFill>
            <w14:solidFill>
              <w14:schemeClr w14:val="tx1"/>
            </w14:solidFill>
          </w14:textFill>
        </w:rPr>
        <w:t>Surgery is the treatment of choice for most brain abscess</w:t>
      </w:r>
      <w:r>
        <w:rPr>
          <w:rFonts w:hint="default" w:cstheme="minorHAnsi"/>
          <w:color w:val="000000" w:themeColor="text1"/>
          <w:sz w:val="24"/>
          <w:szCs w:val="24"/>
          <w:lang w:val="en-IN"/>
          <w14:textFill>
            <w14:solidFill>
              <w14:schemeClr w14:val="tx1"/>
            </w14:solidFill>
          </w14:textFill>
        </w:rPr>
        <w:t>.</w:t>
      </w:r>
      <w:r>
        <w:rPr>
          <w:rFonts w:cstheme="minorHAnsi"/>
          <w:color w:val="000000" w:themeColor="text1"/>
          <w:sz w:val="24"/>
          <w:szCs w:val="24"/>
          <w:lang w:val="en-US"/>
          <w14:textFill>
            <w14:solidFill>
              <w14:schemeClr w14:val="tx1"/>
            </w14:solidFill>
          </w14:textFill>
        </w:rPr>
        <w:t xml:space="preserve">  Needle aspiration is the most commonly used technique</w:t>
      </w:r>
      <w:r>
        <w:rPr>
          <w:rFonts w:hint="default" w:cstheme="minorHAnsi"/>
          <w:color w:val="000000" w:themeColor="text1"/>
          <w:sz w:val="24"/>
          <w:szCs w:val="24"/>
          <w:lang w:val="en-IN"/>
          <w14:textFill>
            <w14:solidFill>
              <w14:schemeClr w14:val="tx1"/>
            </w14:solidFill>
          </w14:textFill>
        </w:rPr>
        <w:t xml:space="preserve"> and</w:t>
      </w:r>
      <w:r>
        <w:rPr>
          <w:rFonts w:cstheme="minorHAnsi"/>
          <w:color w:val="000000" w:themeColor="text1"/>
          <w:sz w:val="24"/>
          <w:szCs w:val="24"/>
          <w:lang w:val="en-US"/>
          <w14:textFill>
            <w14:solidFill>
              <w14:schemeClr w14:val="tx1"/>
            </w14:solidFill>
          </w14:textFill>
        </w:rPr>
        <w:t xml:space="preserve"> </w:t>
      </w:r>
      <w:r>
        <w:rPr>
          <w:rFonts w:hint="default" w:cstheme="minorHAnsi"/>
          <w:color w:val="000000" w:themeColor="text1"/>
          <w:sz w:val="24"/>
          <w:szCs w:val="24"/>
          <w:lang w:val="en-IN"/>
          <w14:textFill>
            <w14:solidFill>
              <w14:schemeClr w14:val="tx1"/>
            </w14:solidFill>
          </w14:textFill>
        </w:rPr>
        <w:t>t</w:t>
      </w:r>
      <w:r>
        <w:rPr>
          <w:rFonts w:cstheme="minorHAnsi"/>
          <w:color w:val="000000" w:themeColor="text1"/>
          <w:sz w:val="24"/>
          <w:szCs w:val="24"/>
          <w:lang w:val="en-US"/>
          <w14:textFill>
            <w14:solidFill>
              <w14:schemeClr w14:val="tx1"/>
            </w14:solidFill>
          </w14:textFill>
        </w:rPr>
        <w:t>otal excision is preferred for solitary, superficial and well encapsulated abscesses. Neuroendoscopic technique with free hand stereotaxy has also been practiced and it has an additional advantage of more complete drainage and lavage, when compared to stereotactic aspiration</w:t>
      </w:r>
      <w:r>
        <w:rPr>
          <w:rFonts w:hint="default" w:cstheme="minorHAnsi"/>
          <w:color w:val="000000" w:themeColor="text1"/>
          <w:sz w:val="24"/>
          <w:szCs w:val="24"/>
          <w:lang w:val="en-IN"/>
          <w14:textFill>
            <w14:solidFill>
              <w14:schemeClr w14:val="tx1"/>
            </w14:solidFill>
          </w14:textFill>
        </w:rPr>
        <w:t>.</w:t>
      </w:r>
      <w:r>
        <w:rPr>
          <w:rFonts w:cstheme="minorHAnsi"/>
          <w:color w:val="000000" w:themeColor="text1"/>
          <w:sz w:val="24"/>
          <w:szCs w:val="24"/>
          <w:lang w:val="en-US"/>
          <w14:textFill>
            <w14:solidFill>
              <w14:schemeClr w14:val="tx1"/>
            </w14:solidFill>
          </w14:textFill>
        </w:rPr>
        <w:t xml:space="preserve"> Antiepileptic medication was advised in all cases</w:t>
      </w:r>
      <w:r>
        <w:rPr>
          <w:rFonts w:hint="default" w:cstheme="minorHAnsi"/>
          <w:color w:val="000000" w:themeColor="text1"/>
          <w:sz w:val="24"/>
          <w:szCs w:val="24"/>
          <w:lang w:val="en-IN"/>
          <w14:textFill>
            <w14:solidFill>
              <w14:schemeClr w14:val="tx1"/>
            </w14:solidFill>
          </w14:textFill>
        </w:rPr>
        <w:t>,</w:t>
      </w:r>
      <w:r>
        <w:rPr>
          <w:rFonts w:cstheme="minorHAnsi"/>
          <w:color w:val="000000" w:themeColor="text1"/>
          <w:sz w:val="24"/>
          <w:szCs w:val="24"/>
          <w:lang w:val="en-US"/>
          <w14:textFill>
            <w14:solidFill>
              <w14:schemeClr w14:val="tx1"/>
            </w14:solidFill>
          </w14:textFill>
        </w:rPr>
        <w:t xml:space="preserve"> then slowly withdrawn when the EEG become normal and the patient is seizure free for at least 2 years after surgery. Long term outcome in children </w:t>
      </w:r>
      <w:r>
        <w:rPr>
          <w:rFonts w:hint="default" w:cstheme="minorHAnsi"/>
          <w:color w:val="000000" w:themeColor="text1"/>
          <w:sz w:val="24"/>
          <w:szCs w:val="24"/>
          <w:lang w:val="en-IN"/>
          <w14:textFill>
            <w14:solidFill>
              <w14:schemeClr w14:val="tx1"/>
            </w14:solidFill>
          </w14:textFill>
        </w:rPr>
        <w:t>with</w:t>
      </w:r>
      <w:r>
        <w:rPr>
          <w:rFonts w:cstheme="minorHAnsi"/>
          <w:color w:val="000000" w:themeColor="text1"/>
          <w:sz w:val="24"/>
          <w:szCs w:val="24"/>
          <w:lang w:val="en-US"/>
          <w14:textFill>
            <w14:solidFill>
              <w14:schemeClr w14:val="tx1"/>
            </w14:solidFill>
          </w14:textFill>
        </w:rPr>
        <w:t xml:space="preserve"> complete recovery </w:t>
      </w:r>
      <w:r>
        <w:rPr>
          <w:rFonts w:hint="default" w:cstheme="minorHAnsi"/>
          <w:color w:val="000000" w:themeColor="text1"/>
          <w:sz w:val="24"/>
          <w:szCs w:val="24"/>
          <w:lang w:val="en-IN"/>
          <w14:textFill>
            <w14:solidFill>
              <w14:schemeClr w14:val="tx1"/>
            </w14:solidFill>
          </w14:textFill>
        </w:rPr>
        <w:t xml:space="preserve">is </w:t>
      </w:r>
      <w:r>
        <w:rPr>
          <w:rFonts w:cstheme="minorHAnsi"/>
          <w:color w:val="000000" w:themeColor="text1"/>
          <w:sz w:val="24"/>
          <w:szCs w:val="24"/>
          <w:lang w:val="en-US"/>
          <w14:textFill>
            <w14:solidFill>
              <w14:schemeClr w14:val="tx1"/>
            </w14:solidFill>
          </w14:textFill>
        </w:rPr>
        <w:t>30 %</w:t>
      </w:r>
      <w:r>
        <w:rPr>
          <w:rFonts w:hint="default" w:cstheme="minorHAnsi"/>
          <w:color w:val="000000" w:themeColor="text1"/>
          <w:sz w:val="24"/>
          <w:szCs w:val="24"/>
          <w:lang w:val="en-IN"/>
          <w14:textFill>
            <w14:solidFill>
              <w14:schemeClr w14:val="tx1"/>
            </w14:solidFill>
          </w14:textFill>
        </w:rPr>
        <w:t xml:space="preserve">. </w:t>
      </w:r>
      <w:r>
        <w:rPr>
          <w:rFonts w:cstheme="minorHAnsi"/>
          <w:color w:val="000000" w:themeColor="text1"/>
          <w:sz w:val="24"/>
          <w:szCs w:val="24"/>
          <w:lang w:val="en-US"/>
          <w14:textFill>
            <w14:solidFill>
              <w14:schemeClr w14:val="tx1"/>
            </w14:solidFill>
          </w14:textFill>
        </w:rPr>
        <w:t>The risk of recurrence is 10-50%</w:t>
      </w:r>
      <w:r>
        <w:rPr>
          <w:rFonts w:hint="default" w:cstheme="minorHAnsi"/>
          <w:color w:val="000000" w:themeColor="text1"/>
          <w:sz w:val="24"/>
          <w:szCs w:val="24"/>
          <w:lang w:val="en-IN"/>
          <w14:textFill>
            <w14:solidFill>
              <w14:schemeClr w14:val="tx1"/>
            </w14:solidFill>
          </w14:textFill>
        </w:rPr>
        <w:t xml:space="preserve"> and c</w:t>
      </w:r>
      <w:r>
        <w:rPr>
          <w:rFonts w:cstheme="minorHAnsi"/>
          <w:color w:val="000000" w:themeColor="text1"/>
          <w:sz w:val="24"/>
          <w:szCs w:val="24"/>
          <w:lang w:val="en-US"/>
          <w14:textFill>
            <w14:solidFill>
              <w14:schemeClr w14:val="tx1"/>
            </w14:solidFill>
          </w14:textFill>
        </w:rPr>
        <w:t xml:space="preserve">orrection of cardiac anomaly is necessary to prevent recurrent brain abscess in cyanotic CHD. </w:t>
      </w:r>
    </w:p>
    <w:p>
      <w:pPr>
        <w:ind w:firstLine="840" w:firstLineChars="350"/>
        <w:jc w:val="both"/>
        <w:rPr>
          <w:rFonts w:hint="default" w:cstheme="minorHAnsi"/>
          <w:color w:val="000000" w:themeColor="text1"/>
          <w:sz w:val="24"/>
          <w:szCs w:val="24"/>
          <w:lang w:val="en-IN"/>
          <w14:textFill>
            <w14:solidFill>
              <w14:schemeClr w14:val="tx1"/>
            </w14:solidFill>
          </w14:textFill>
        </w:rPr>
      </w:pPr>
    </w:p>
    <w:p>
      <w:pPr>
        <w:ind w:firstLine="560" w:firstLineChars="200"/>
        <w:jc w:val="both"/>
        <w:rPr>
          <w:rFonts w:hint="default" w:cstheme="minorHAnsi"/>
          <w:color w:val="000000" w:themeColor="text1"/>
          <w:sz w:val="28"/>
          <w:szCs w:val="28"/>
          <w:lang w:val="en-IN"/>
          <w14:textFill>
            <w14:solidFill>
              <w14:schemeClr w14:val="tx1"/>
            </w14:solidFill>
          </w14:textFill>
        </w:rPr>
      </w:pPr>
    </w:p>
    <w:p>
      <w:pPr>
        <w:jc w:val="both"/>
        <w:rPr>
          <w:rFonts w:hint="default" w:cstheme="minorHAnsi"/>
          <w:color w:val="000000" w:themeColor="text1"/>
          <w:sz w:val="28"/>
          <w:szCs w:val="28"/>
          <w:lang w:val="en-IN"/>
          <w14:textFill>
            <w14:solidFill>
              <w14:schemeClr w14:val="tx1"/>
            </w14:solidFill>
          </w14:textFill>
        </w:rPr>
      </w:pPr>
      <w:r>
        <w:rPr>
          <w:rFonts w:hint="default" w:cstheme="minorHAnsi"/>
          <w:color w:val="000000" w:themeColor="text1"/>
          <w:sz w:val="28"/>
          <w:szCs w:val="28"/>
          <w:lang w:val="en-IN"/>
          <w14:textFill>
            <w14:solidFill>
              <w14:schemeClr w14:val="tx1"/>
            </w14:solidFill>
          </w14:textFill>
        </w:rPr>
        <w:t xml:space="preserve">     </w:t>
      </w:r>
    </w:p>
    <w:p>
      <w:pPr>
        <w:jc w:val="both"/>
        <w:rPr>
          <w:rFonts w:hint="default"/>
          <w:color w:val="000000" w:themeColor="text1"/>
          <w:sz w:val="28"/>
          <w:szCs w:val="28"/>
          <w:lang w:val="en-IN"/>
          <w14:textFill>
            <w14:solidFill>
              <w14:schemeClr w14:val="tx1"/>
            </w14:solidFill>
          </w14:textFill>
        </w:rPr>
      </w:pPr>
    </w:p>
    <w:p>
      <w:pPr>
        <w:shd w:val="clear" w:color="auto" w:fill="FFFFFF"/>
        <w:spacing w:before="300" w:after="150" w:line="240" w:lineRule="auto"/>
        <w:outlineLvl w:val="2"/>
        <w:rPr>
          <w:rFonts w:ascii="Times New Roman" w:hAnsi="Times New Roman" w:eastAsia="Times New Roman" w:cs="Times New Roman"/>
          <w:color w:val="333333"/>
          <w:sz w:val="36"/>
          <w:szCs w:val="36"/>
        </w:rPr>
      </w:pPr>
      <w:r>
        <w:rPr>
          <w:rFonts w:ascii="Times New Roman" w:hAnsi="Times New Roman" w:eastAsia="Times New Roman" w:cs="Times New Roman"/>
          <w:color w:val="333333"/>
          <w:sz w:val="36"/>
          <w:szCs w:val="36"/>
        </w:rPr>
        <w:t>Biography</w:t>
      </w:r>
    </w:p>
    <w:p>
      <w:pPr>
        <w:shd w:val="clear" w:color="auto" w:fill="FFFFFF"/>
        <w:spacing w:after="150" w:line="240" w:lineRule="auto"/>
        <w:jc w:val="both"/>
        <w:rPr>
          <w:rFonts w:ascii="Times New Roman" w:hAnsi="Times New Roman" w:eastAsia="Times New Roman" w:cs="Times New Roman"/>
          <w:color w:val="333333"/>
          <w:sz w:val="24"/>
          <w:szCs w:val="24"/>
        </w:rPr>
      </w:pPr>
      <w:r>
        <w:rPr>
          <w:rFonts w:ascii="Times New Roman" w:hAnsi="Times New Roman" w:eastAsia="Times New Roman" w:cs="Times New Roman"/>
          <w:color w:val="333333"/>
          <w:sz w:val="24"/>
          <w:szCs w:val="24"/>
        </w:rPr>
        <w:t>Ramachandran Muthiah,</w:t>
      </w:r>
      <w:r>
        <w:rPr>
          <w:rFonts w:hint="default" w:ascii="Times New Roman" w:hAnsi="Times New Roman" w:eastAsia="Times New Roman" w:cs="Times New Roman"/>
          <w:color w:val="333333"/>
          <w:sz w:val="24"/>
          <w:szCs w:val="24"/>
          <w:lang w:val="en-IN"/>
        </w:rPr>
        <w:t xml:space="preserve"> born on 10/5/1966 in a small village at Keezkulam and father (Muthiah) belongs to Enayam Thoppu and mother (Swornam) belongs to Keezhkulam.. Primary school education at Aanan vilai primary school at Keezhkulam and secondary school education at Concordia higher secondary school at Pootteti in Theruvukadai near Karungal in Kanyakumari District in Tamil nadu state of India.</w:t>
      </w:r>
      <w:r>
        <w:rPr>
          <w:rFonts w:ascii="Times New Roman" w:hAnsi="Times New Roman" w:eastAsia="Times New Roman" w:cs="Times New Roman"/>
          <w:color w:val="333333"/>
          <w:sz w:val="24"/>
          <w:szCs w:val="24"/>
        </w:rPr>
        <w:t xml:space="preserve"> Completed </w:t>
      </w:r>
      <w:r>
        <w:rPr>
          <w:rFonts w:hint="default" w:ascii="Times New Roman" w:hAnsi="Times New Roman" w:eastAsia="Times New Roman" w:cs="Times New Roman"/>
          <w:color w:val="333333"/>
          <w:sz w:val="24"/>
          <w:szCs w:val="24"/>
          <w:lang w:val="en-IN"/>
        </w:rPr>
        <w:t xml:space="preserve">MBBS in 1989 under Madurai Kamaraj University in Tirunelveli medical college, </w:t>
      </w:r>
      <w:r>
        <w:rPr>
          <w:rFonts w:ascii="Times New Roman" w:hAnsi="Times New Roman" w:eastAsia="Times New Roman" w:cs="Times New Roman"/>
          <w:color w:val="333333"/>
          <w:sz w:val="24"/>
          <w:szCs w:val="24"/>
        </w:rPr>
        <w:t>M.D. in General Medicine in 1996</w:t>
      </w:r>
      <w:r>
        <w:rPr>
          <w:rFonts w:hint="default" w:ascii="Times New Roman" w:hAnsi="Times New Roman" w:eastAsia="Times New Roman" w:cs="Times New Roman"/>
          <w:color w:val="333333"/>
          <w:sz w:val="24"/>
          <w:szCs w:val="24"/>
          <w:lang w:val="en-IN"/>
        </w:rPr>
        <w:t xml:space="preserve"> under MGR medical university in Tirunelveli medical cullege</w:t>
      </w:r>
      <w:r>
        <w:rPr>
          <w:rFonts w:ascii="Times New Roman" w:hAnsi="Times New Roman" w:eastAsia="Times New Roman" w:cs="Times New Roman"/>
          <w:color w:val="333333"/>
          <w:sz w:val="24"/>
          <w:szCs w:val="24"/>
        </w:rPr>
        <w:t xml:space="preserve">, D.M. in cardiology in 2003 </w:t>
      </w:r>
      <w:r>
        <w:rPr>
          <w:rFonts w:hint="default" w:ascii="Times New Roman" w:hAnsi="Times New Roman" w:eastAsia="Times New Roman" w:cs="Times New Roman"/>
          <w:color w:val="333333"/>
          <w:sz w:val="24"/>
          <w:szCs w:val="24"/>
          <w:lang w:val="en-IN"/>
        </w:rPr>
        <w:t xml:space="preserve">at Madurai medical college </w:t>
      </w:r>
      <w:r>
        <w:rPr>
          <w:rFonts w:ascii="Times New Roman" w:hAnsi="Times New Roman" w:eastAsia="Times New Roman" w:cs="Times New Roman"/>
          <w:color w:val="333333"/>
          <w:sz w:val="24"/>
          <w:szCs w:val="24"/>
        </w:rPr>
        <w:t>under Tamil Nadu Dr.MGR Medical University</w:t>
      </w:r>
      <w:r>
        <w:rPr>
          <w:rFonts w:hint="default" w:ascii="Times New Roman" w:hAnsi="Times New Roman" w:eastAsia="Times New Roman" w:cs="Times New Roman"/>
          <w:color w:val="333333"/>
          <w:sz w:val="24"/>
          <w:szCs w:val="24"/>
          <w:lang w:val="en-IN"/>
        </w:rPr>
        <w:t>,</w:t>
      </w:r>
      <w:r>
        <w:rPr>
          <w:rFonts w:ascii="Times New Roman" w:hAnsi="Times New Roman" w:eastAsia="Times New Roman" w:cs="Times New Roman"/>
          <w:color w:val="333333"/>
          <w:sz w:val="24"/>
          <w:szCs w:val="24"/>
        </w:rPr>
        <w:t>Chennai</w:t>
      </w:r>
      <w:r>
        <w:rPr>
          <w:rFonts w:hint="default" w:ascii="Times New Roman" w:hAnsi="Times New Roman" w:eastAsia="Times New Roman" w:cs="Times New Roman"/>
          <w:color w:val="333333"/>
          <w:sz w:val="24"/>
          <w:szCs w:val="24"/>
          <w:lang w:val="en-IN"/>
        </w:rPr>
        <w:t xml:space="preserve"> and completed 6 months course in Interventional cardiology at Batra Heart centre under National board of examinations</w:t>
      </w:r>
      <w:r>
        <w:rPr>
          <w:rFonts w:ascii="Times New Roman" w:hAnsi="Times New Roman" w:eastAsia="Times New Roman" w:cs="Times New Roman"/>
          <w:color w:val="333333"/>
          <w:sz w:val="24"/>
          <w:szCs w:val="24"/>
        </w:rPr>
        <w:t>,</w:t>
      </w:r>
      <w:r>
        <w:rPr>
          <w:rFonts w:hint="default" w:ascii="Times New Roman" w:hAnsi="Times New Roman" w:eastAsia="Times New Roman" w:cs="Times New Roman"/>
          <w:color w:val="333333"/>
          <w:sz w:val="24"/>
          <w:szCs w:val="24"/>
          <w:lang w:val="en-IN"/>
        </w:rPr>
        <w:t xml:space="preserve"> Ministry of health, Govt of India, New Delhi in 2006</w:t>
      </w:r>
      <w:r>
        <w:rPr>
          <w:rFonts w:ascii="Times New Roman" w:hAnsi="Times New Roman" w:eastAsia="Times New Roman" w:cs="Times New Roman"/>
          <w:color w:val="333333"/>
          <w:sz w:val="24"/>
          <w:szCs w:val="24"/>
        </w:rPr>
        <w:t xml:space="preserve"> . Worked as medical officer in Rural health services for 5 years and in teaching category as Assistant Professor at Madras medical college, Coimbatore medical college, Thoothukudi medical college and Professor at Dr.SMCSI Mission hospital &amp; Medical college, Karakonam, Trovandrum and Azeezia Medical college, Kollam. </w:t>
      </w:r>
      <w:r>
        <w:rPr>
          <w:rFonts w:hint="default" w:ascii="Times New Roman" w:hAnsi="Times New Roman" w:eastAsia="Times New Roman" w:cs="Times New Roman"/>
          <w:color w:val="333333"/>
          <w:sz w:val="24"/>
          <w:szCs w:val="24"/>
          <w:lang w:val="en-IN"/>
        </w:rPr>
        <w:t xml:space="preserve">Marrital status get troubled in 2004 at Coimbatore, career get spoiled thereafter in Tamil nadu  and kerala states via some irrational men in higher cadre and suffered a lot as police arrest, psychiatric custody and jail imprisonment in both Tamil nadu and kerala states of India by making enemity through its police, political, medical and judiciary sectors.. </w:t>
      </w:r>
      <w:r>
        <w:rPr>
          <w:rFonts w:ascii="Times New Roman" w:hAnsi="Times New Roman" w:eastAsia="Times New Roman" w:cs="Times New Roman"/>
          <w:color w:val="333333"/>
          <w:sz w:val="24"/>
          <w:szCs w:val="24"/>
        </w:rPr>
        <w:t>Published many papers in Cardiosource, American College of Cardiology Foundation, Case Reports in Clinical Medicine (SCIRP) and Journal of Saudi Heart Association. Special research on Rheumatic fever and Endomyocardial fibrosis in tropical belts, Myxomas, Ineffective endocarditis, apical hypertrophic cardiomyopathy, Ebstein’s anomaly, Rheumatic Taussig-Bing Heart, Costello syndrome and Tetralogy of Fallot.</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Contacts</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Landline:  +914651 203014 (relative house), Palaninta vilai, Keezhkulam-629193,</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 xml:space="preserve">                               Kanyakumari District, Tamil nadu state, India.</w:t>
      </w:r>
      <w:bookmarkStart w:id="0" w:name="_GoBack"/>
      <w:bookmarkEnd w:id="0"/>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Mobile  ;    +91 7598755201</w:t>
      </w:r>
    </w:p>
    <w:p>
      <w:pPr>
        <w:shd w:val="clear" w:color="auto" w:fill="FFFFFF"/>
        <w:spacing w:after="150" w:line="240" w:lineRule="auto"/>
        <w:jc w:val="both"/>
        <w:rPr>
          <w:rFonts w:hint="default" w:ascii="Times New Roman" w:hAnsi="Times New Roman" w:eastAsia="Times New Roman" w:cs="Times New Roman"/>
          <w:color w:val="333333"/>
          <w:sz w:val="24"/>
          <w:szCs w:val="24"/>
          <w:lang w:val="en-IN"/>
        </w:rPr>
      </w:pPr>
      <w:r>
        <w:rPr>
          <w:rFonts w:hint="default" w:ascii="Times New Roman" w:hAnsi="Times New Roman" w:eastAsia="Times New Roman" w:cs="Times New Roman"/>
          <w:color w:val="333333"/>
          <w:sz w:val="24"/>
          <w:szCs w:val="24"/>
          <w:lang w:val="en-IN"/>
        </w:rPr>
        <w:t>E-mail:   cardioramachandran@yahoo.co.uk</w:t>
      </w:r>
    </w:p>
    <w:p>
      <w:pPr>
        <w:shd w:val="clear" w:color="auto" w:fill="FFFFFF"/>
        <w:spacing w:after="150" w:line="240" w:lineRule="auto"/>
        <w:jc w:val="both"/>
        <w:rPr>
          <w:rFonts w:ascii="Times New Roman" w:hAnsi="Times New Roman" w:eastAsia="Times New Roman" w:cs="Times New Roman"/>
          <w:color w:val="333333"/>
          <w:sz w:val="24"/>
          <w:szCs w:val="24"/>
        </w:rPr>
      </w:pPr>
    </w:p>
    <w:p>
      <w:pPr>
        <w:shd w:val="clear" w:color="auto" w:fill="FFFFFF"/>
        <w:spacing w:after="150" w:line="240" w:lineRule="auto"/>
        <w:ind w:firstLine="2381" w:firstLineChars="850"/>
        <w:jc w:val="both"/>
        <w:rPr>
          <w:rFonts w:hint="default" w:ascii="Times New Roman" w:hAnsi="Times New Roman" w:eastAsia="Times New Roman" w:cs="Times New Roman"/>
          <w:b/>
          <w:bCs/>
          <w:color w:val="333333"/>
          <w:sz w:val="28"/>
          <w:szCs w:val="28"/>
          <w:lang w:val="en-IN"/>
        </w:rPr>
      </w:pPr>
    </w:p>
    <w:p>
      <w:pPr>
        <w:shd w:val="clear" w:color="auto" w:fill="FFFFFF"/>
        <w:spacing w:after="150" w:line="240" w:lineRule="auto"/>
        <w:ind w:firstLine="2381" w:firstLineChars="850"/>
        <w:jc w:val="both"/>
        <w:rPr>
          <w:rFonts w:hint="default" w:ascii="Times New Roman" w:hAnsi="Times New Roman" w:eastAsia="Times New Roman" w:cs="Times New Roman"/>
          <w:b/>
          <w:bCs/>
          <w:color w:val="333333"/>
          <w:sz w:val="28"/>
          <w:szCs w:val="28"/>
          <w:lang w:val="en-IN"/>
        </w:rPr>
      </w:pPr>
    </w:p>
    <w:p>
      <w:pPr>
        <w:shd w:val="clear" w:color="auto" w:fill="FFFFFF"/>
        <w:spacing w:after="150" w:line="240" w:lineRule="auto"/>
        <w:ind w:firstLine="2381" w:firstLineChars="850"/>
        <w:jc w:val="both"/>
        <w:rPr>
          <w:rFonts w:hint="default" w:ascii="Times New Roman" w:hAnsi="Times New Roman" w:eastAsia="Times New Roman" w:cs="Times New Roman"/>
          <w:b/>
          <w:bCs/>
          <w:color w:val="333333"/>
          <w:sz w:val="28"/>
          <w:szCs w:val="28"/>
          <w:lang w:val="en-IN"/>
        </w:rPr>
      </w:pPr>
    </w:p>
    <w:p>
      <w:pPr>
        <w:shd w:val="clear" w:color="auto" w:fill="FFFFFF"/>
        <w:spacing w:after="150" w:line="240" w:lineRule="auto"/>
        <w:ind w:firstLine="2381" w:firstLineChars="850"/>
        <w:jc w:val="both"/>
        <w:rPr>
          <w:rFonts w:hint="default" w:ascii="Times New Roman" w:hAnsi="Times New Roman" w:eastAsia="Times New Roman" w:cs="Times New Roman"/>
          <w:b/>
          <w:bCs/>
          <w:color w:val="333333"/>
          <w:sz w:val="28"/>
          <w:szCs w:val="28"/>
          <w:lang w:val="en-IN"/>
        </w:rPr>
      </w:pPr>
    </w:p>
    <w:p>
      <w:pPr>
        <w:shd w:val="clear" w:color="auto" w:fill="FFFFFF"/>
        <w:spacing w:after="150" w:line="240" w:lineRule="auto"/>
        <w:ind w:firstLine="2381" w:firstLineChars="850"/>
        <w:jc w:val="both"/>
        <w:rPr>
          <w:rFonts w:hint="default" w:ascii="Times New Roman" w:hAnsi="Times New Roman" w:eastAsia="Times New Roman" w:cs="Times New Roman"/>
          <w:b/>
          <w:bCs/>
          <w:color w:val="333333"/>
          <w:sz w:val="28"/>
          <w:szCs w:val="28"/>
          <w:lang w:val="en-IN"/>
        </w:rPr>
      </w:pPr>
    </w:p>
    <w:p>
      <w:pPr>
        <w:jc w:val="both"/>
        <w:rPr>
          <w:rFonts w:hint="default" w:ascii="Times" w:hAnsi="Times" w:eastAsia="Times"/>
          <w:i w:val="0"/>
          <w:iCs w:val="0"/>
          <w:caps w:val="0"/>
          <w:color w:val="222222"/>
          <w:spacing w:val="0"/>
          <w:sz w:val="25"/>
          <w:szCs w:val="25"/>
          <w:shd w:val="clear" w:fill="FFFFFF"/>
          <w:lang w:val="en-IN"/>
        </w:rPr>
      </w:pPr>
    </w:p>
    <w:p>
      <w:pPr>
        <w:jc w:val="both"/>
        <w:rPr>
          <w:rFonts w:hint="default" w:ascii="Times" w:hAnsi="Times" w:eastAsia="Times"/>
          <w:i w:val="0"/>
          <w:iCs w:val="0"/>
          <w:caps w:val="0"/>
          <w:color w:val="222222"/>
          <w:spacing w:val="0"/>
          <w:sz w:val="25"/>
          <w:szCs w:val="25"/>
          <w:shd w:val="clear" w:fill="FFFFFF"/>
          <w:lang w:val="en-IN"/>
        </w:rPr>
      </w:pPr>
    </w:p>
    <w:p>
      <w:pPr>
        <w:jc w:val="both"/>
        <w:rPr>
          <w:rFonts w:hint="default" w:ascii="Times" w:hAnsi="Times" w:eastAsia="Times"/>
          <w:i w:val="0"/>
          <w:iCs w:val="0"/>
          <w:caps w:val="0"/>
          <w:color w:val="222222"/>
          <w:spacing w:val="0"/>
          <w:sz w:val="25"/>
          <w:szCs w:val="25"/>
          <w:shd w:val="clear" w:fill="FFFFFF"/>
          <w:lang w:val="en-IN"/>
        </w:rPr>
      </w:pPr>
    </w:p>
    <w:p>
      <w:pPr>
        <w:jc w:val="both"/>
        <w:rPr>
          <w:rFonts w:hint="default" w:ascii="Times" w:hAnsi="Times" w:eastAsia="Times"/>
          <w:i w:val="0"/>
          <w:iCs w:val="0"/>
          <w:caps w:val="0"/>
          <w:color w:val="222222"/>
          <w:spacing w:val="0"/>
          <w:sz w:val="25"/>
          <w:szCs w:val="25"/>
          <w:shd w:val="clear" w:fill="FFFFFF"/>
          <w:lang w:val="en-IN"/>
        </w:rPr>
      </w:pPr>
    </w:p>
    <w:p>
      <w:pPr>
        <w:jc w:val="both"/>
        <w:rPr>
          <w:rFonts w:hint="default" w:ascii="Times" w:hAnsi="Times" w:eastAsia="Times"/>
          <w:i w:val="0"/>
          <w:iCs w:val="0"/>
          <w:caps w:val="0"/>
          <w:color w:val="222222"/>
          <w:spacing w:val="0"/>
          <w:sz w:val="25"/>
          <w:szCs w:val="25"/>
          <w:shd w:val="clear" w:fill="FFFFFF"/>
          <w:lang w:val="en-IN"/>
        </w:rPr>
      </w:pPr>
    </w:p>
    <w:p>
      <w:pPr>
        <w:jc w:val="both"/>
        <w:rPr>
          <w:rFonts w:hint="default" w:ascii="Times" w:hAnsi="Times" w:eastAsia="Times"/>
          <w:i w:val="0"/>
          <w:iCs w:val="0"/>
          <w:caps w:val="0"/>
          <w:color w:val="222222"/>
          <w:spacing w:val="0"/>
          <w:sz w:val="25"/>
          <w:szCs w:val="25"/>
          <w:shd w:val="clear" w:fill="FFFFFF"/>
          <w:lang w:val="en-IN"/>
        </w:rPr>
      </w:pPr>
    </w:p>
    <w:p>
      <w:pPr>
        <w:jc w:val="both"/>
        <w:rPr>
          <w:rFonts w:hint="default" w:ascii="Times" w:hAnsi="Times" w:eastAsia="Times" w:cs="Times"/>
          <w:i w:val="0"/>
          <w:iCs w:val="0"/>
          <w:caps w:val="0"/>
          <w:color w:val="222222"/>
          <w:spacing w:val="0"/>
          <w:sz w:val="25"/>
          <w:szCs w:val="25"/>
          <w:shd w:val="clear" w:fill="FFFFFF"/>
          <w:lang w:val="en-IN"/>
        </w:rPr>
      </w:pPr>
    </w:p>
    <w:p>
      <w:pPr>
        <w:ind w:firstLine="840" w:firstLineChars="300"/>
        <w:rPr>
          <w:rFonts w:hint="default"/>
          <w:color w:val="000000" w:themeColor="text1"/>
          <w:sz w:val="28"/>
          <w:szCs w:val="28"/>
          <w:lang w:val="en-IN"/>
          <w14:textFill>
            <w14:solidFill>
              <w14:schemeClr w14:val="tx1"/>
            </w14:solidFill>
          </w14:textFill>
        </w:rPr>
      </w:pP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Calibri">
    <w:panose1 w:val="020F0502020204030204"/>
    <w:charset w:val="86"/>
    <w:family w:val="swiss"/>
    <w:pitch w:val="default"/>
    <w:sig w:usb0="E0002EFF" w:usb1="C000247B" w:usb2="00000009" w:usb3="00000000" w:csb0="200001FF" w:csb1="00000000"/>
  </w:font>
  <w:font w:name="Times">
    <w:altName w:val="Times New Roman"/>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DB17ADC"/>
    <w:rsid w:val="47EE234E"/>
    <w:rsid w:val="5B5024E2"/>
    <w:rsid w:val="6DB17ADC"/>
    <w:rsid w:val="7EB404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Office_11.2.0.10176_F1E327BC-269C-435d-A152-05C5408002CA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2021-06-22T07:52:00Z</dcterms:created>
  <dc:creator>PC</dc:creator>
  <cp:lastModifiedBy>PC</cp:lastModifiedBy>
  <dcterms:modified xsi:type="dcterms:W3CDTF">2021-06-22T12:23:06Z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1033-11.2.0.10176</vt:lpwstr>
  </property>
</Properties>
</file>