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0B65" w:rsidRDefault="00C50B65" w:rsidP="00494130">
      <w:pPr>
        <w:pStyle w:val="Heading1"/>
        <w:spacing w:before="170"/>
        <w:ind w:left="0"/>
      </w:pPr>
      <w:r>
        <w:rPr>
          <w:color w:val="337AB7"/>
        </w:rPr>
        <w:t>Mitochondrial dysfunction and neuronal redox imbalance – the primary cause of Rett syndrome?</w:t>
      </w:r>
    </w:p>
    <w:p w:rsidR="00C50B65" w:rsidRDefault="00C50B65" w:rsidP="005973B9">
      <w:pPr>
        <w:pStyle w:val="BodyText"/>
        <w:spacing w:before="73" w:line="198" w:lineRule="exact"/>
        <w:ind w:left="100" w:right="5987"/>
        <w:rPr>
          <w:rFonts w:ascii="Arial" w:eastAsia="Times New Roman"/>
        </w:rPr>
      </w:pPr>
      <w:r>
        <w:rPr>
          <w:rFonts w:ascii="Arial" w:eastAsia="Times New Roman"/>
        </w:rPr>
        <w:t xml:space="preserve">Karolina Can, </w:t>
      </w:r>
      <w:smartTag w:uri="urn:schemas-microsoft-com:office:smarttags" w:element="City">
        <w:smartTag w:uri="urn:schemas-microsoft-com:office:smarttags" w:element="place">
          <w:smartTag w:uri="urn:schemas-microsoft-com:office:smarttags" w:element="City">
            <w:r>
              <w:rPr>
                <w:rFonts w:ascii="Arial" w:eastAsia="Times New Roman"/>
              </w:rPr>
              <w:t>G</w:t>
            </w:r>
            <w:r>
              <w:rPr>
                <w:rFonts w:ascii="Arial" w:eastAsia="Times New Roman"/>
              </w:rPr>
              <w:t>ö</w:t>
            </w:r>
            <w:r>
              <w:rPr>
                <w:rFonts w:ascii="Arial" w:eastAsia="Times New Roman"/>
              </w:rPr>
              <w:t>ttingen</w:t>
            </w:r>
          </w:smartTag>
          <w:r>
            <w:rPr>
              <w:rFonts w:ascii="Arial" w:eastAsia="Times New Roman"/>
            </w:rPr>
            <w:t xml:space="preserve">, </w:t>
          </w:r>
          <w:smartTag w:uri="urn:schemas-microsoft-com:office:smarttags" w:element="country-region">
            <w:r>
              <w:rPr>
                <w:rFonts w:ascii="Arial" w:eastAsia="Times New Roman"/>
              </w:rPr>
              <w:t>Germany</w:t>
            </w:r>
          </w:smartTag>
        </w:smartTag>
      </w:smartTag>
    </w:p>
    <w:p w:rsidR="00C50B65" w:rsidRDefault="00C50B65">
      <w:pPr>
        <w:pStyle w:val="BodyText"/>
        <w:rPr>
          <w:rFonts w:ascii="Arial"/>
          <w:sz w:val="20"/>
        </w:rPr>
      </w:pPr>
    </w:p>
    <w:p w:rsidR="00C50B65" w:rsidRDefault="00C50B65">
      <w:pPr>
        <w:pStyle w:val="BodyText"/>
        <w:spacing w:before="3"/>
        <w:rPr>
          <w:rFonts w:ascii="Arial"/>
          <w:sz w:val="21"/>
        </w:rPr>
      </w:pPr>
    </w:p>
    <w:p w:rsidR="00C50B65" w:rsidRDefault="00C50B65">
      <w:pPr>
        <w:rPr>
          <w:rFonts w:ascii="Arial"/>
          <w:sz w:val="21"/>
        </w:rPr>
        <w:sectPr w:rsidR="00C50B65">
          <w:headerReference w:type="default" r:id="rId7"/>
          <w:footerReference w:type="default" r:id="rId8"/>
          <w:type w:val="continuous"/>
          <w:pgSz w:w="11910" w:h="16840"/>
          <w:pgMar w:top="1740" w:right="600" w:bottom="840" w:left="620" w:header="541" w:footer="642" w:gutter="0"/>
          <w:cols w:space="720"/>
        </w:sectPr>
      </w:pPr>
    </w:p>
    <w:p w:rsidR="00C50B65" w:rsidRDefault="00C50B65">
      <w:pPr>
        <w:pStyle w:val="Heading3"/>
        <w:spacing w:before="147"/>
        <w:jc w:val="both"/>
      </w:pPr>
      <w:r>
        <w:rPr>
          <w:color w:val="BF5A14"/>
        </w:rPr>
        <w:t>Abstract</w:t>
      </w:r>
    </w:p>
    <w:p w:rsidR="00C50B65" w:rsidRPr="00A361D7" w:rsidRDefault="00C50B65" w:rsidP="00A361D7">
      <w:pPr>
        <w:pStyle w:val="Heading3"/>
        <w:keepNext/>
        <w:spacing w:before="74"/>
        <w:ind w:left="102" w:right="40"/>
        <w:jc w:val="both"/>
        <w:rPr>
          <w:rFonts w:ascii="Calibri" w:hAnsi="Calibri"/>
        </w:rPr>
      </w:pPr>
      <w:r w:rsidRPr="00A361D7">
        <w:rPr>
          <w:rFonts w:ascii="Tw Cen MT" w:hAnsi="Tw Cen MT"/>
          <w:sz w:val="18"/>
          <w:szCs w:val="18"/>
          <w:lang w:val="en-GB"/>
        </w:rPr>
        <w:t>Statement of the Problem:</w:t>
      </w:r>
      <w:r w:rsidRPr="00A361D7">
        <w:rPr>
          <w:rFonts w:ascii="Tw Cen MT" w:hAnsi="Tw Cen MT"/>
          <w:b w:val="0"/>
          <w:sz w:val="18"/>
          <w:szCs w:val="18"/>
          <w:lang w:val="en-GB"/>
        </w:rPr>
        <w:t xml:space="preserve"> Rett syndrome (RTT) is a neurodevelopmental disorder, which occurs almost exclusively in girls with</w:t>
      </w:r>
      <w:r>
        <w:rPr>
          <w:rFonts w:ascii="Tw Cen MT" w:hAnsi="Tw Cen MT"/>
          <w:b w:val="0"/>
          <w:sz w:val="18"/>
          <w:szCs w:val="18"/>
          <w:lang w:val="en-GB"/>
        </w:rPr>
        <w:t xml:space="preserve"> a</w:t>
      </w:r>
      <w:r w:rsidRPr="00A361D7">
        <w:rPr>
          <w:rFonts w:ascii="Tw Cen MT" w:hAnsi="Tw Cen MT"/>
          <w:b w:val="0"/>
          <w:sz w:val="18"/>
          <w:szCs w:val="18"/>
          <w:lang w:val="en-GB"/>
        </w:rPr>
        <w:t xml:space="preserve"> prevalence</w:t>
      </w:r>
      <w:r>
        <w:rPr>
          <w:rFonts w:ascii="Tw Cen MT" w:hAnsi="Tw Cen MT"/>
          <w:b w:val="0"/>
          <w:sz w:val="18"/>
          <w:szCs w:val="18"/>
          <w:lang w:val="en-GB"/>
        </w:rPr>
        <w:t xml:space="preserve"> of</w:t>
      </w:r>
      <w:r w:rsidRPr="00A361D7">
        <w:rPr>
          <w:rFonts w:ascii="Tw Cen MT" w:hAnsi="Tw Cen MT"/>
          <w:b w:val="0"/>
          <w:sz w:val="18"/>
          <w:szCs w:val="18"/>
          <w:lang w:val="en-GB"/>
        </w:rPr>
        <w:t xml:space="preserve"> 1:10.000-1:15.000 life births. The genetic causes of RTT are </w:t>
      </w:r>
      <w:r w:rsidRPr="00A361D7">
        <w:rPr>
          <w:rFonts w:ascii="Tw Cen MT" w:hAnsi="Tw Cen MT"/>
          <w:b w:val="0"/>
          <w:i/>
          <w:sz w:val="18"/>
          <w:szCs w:val="18"/>
          <w:lang w:val="en-GB"/>
        </w:rPr>
        <w:t>de novo</w:t>
      </w:r>
      <w:r w:rsidRPr="00A361D7">
        <w:rPr>
          <w:rFonts w:ascii="Tw Cen MT" w:hAnsi="Tw Cen MT"/>
          <w:b w:val="0"/>
          <w:sz w:val="18"/>
          <w:szCs w:val="18"/>
          <w:lang w:val="en-GB"/>
        </w:rPr>
        <w:t xml:space="preserve"> mutations in </w:t>
      </w:r>
      <w:r>
        <w:rPr>
          <w:rFonts w:ascii="Tw Cen MT" w:hAnsi="Tw Cen MT"/>
          <w:b w:val="0"/>
          <w:sz w:val="18"/>
          <w:szCs w:val="18"/>
          <w:lang w:val="en-GB"/>
        </w:rPr>
        <w:t xml:space="preserve">the </w:t>
      </w:r>
      <w:r w:rsidRPr="00A361D7">
        <w:rPr>
          <w:rFonts w:ascii="Tw Cen MT" w:hAnsi="Tw Cen MT"/>
          <w:b w:val="0"/>
          <w:i/>
          <w:sz w:val="18"/>
          <w:szCs w:val="18"/>
          <w:lang w:val="en-GB"/>
        </w:rPr>
        <w:t>MECP2</w:t>
      </w:r>
      <w:r w:rsidRPr="00A361D7">
        <w:rPr>
          <w:rFonts w:ascii="Tw Cen MT" w:hAnsi="Tw Cen MT"/>
          <w:b w:val="0"/>
          <w:sz w:val="18"/>
          <w:szCs w:val="18"/>
          <w:lang w:val="en-GB"/>
        </w:rPr>
        <w:t xml:space="preserve"> gene. After a short normal development, development</w:t>
      </w:r>
      <w:r>
        <w:rPr>
          <w:rFonts w:ascii="Tw Cen MT" w:hAnsi="Tw Cen MT"/>
          <w:b w:val="0"/>
          <w:sz w:val="18"/>
          <w:szCs w:val="18"/>
          <w:lang w:val="en-GB"/>
        </w:rPr>
        <w:t>al</w:t>
      </w:r>
      <w:r w:rsidRPr="00A361D7">
        <w:rPr>
          <w:rFonts w:ascii="Tw Cen MT" w:hAnsi="Tw Cen MT"/>
          <w:b w:val="0"/>
          <w:sz w:val="18"/>
          <w:szCs w:val="18"/>
          <w:lang w:val="en-GB"/>
        </w:rPr>
        <w:t xml:space="preserve"> stagnation occurs with a neuronal and autonomic dysfunction, manifested as mental retardation, erratic breathing, epilepsy, loss of speech and stereotypical hand movements. Growing evidence indicates that RTT associates with mitochondrial dysfunction and oxidative stress. We previously sh</w:t>
      </w:r>
      <w:r>
        <w:rPr>
          <w:rFonts w:ascii="Tw Cen MT" w:hAnsi="Tw Cen MT"/>
          <w:b w:val="0"/>
          <w:sz w:val="18"/>
          <w:szCs w:val="18"/>
          <w:lang w:val="en-GB"/>
        </w:rPr>
        <w:t>owed that mitochondria of MeCP2-</w:t>
      </w:r>
      <w:r w:rsidRPr="00A361D7">
        <w:rPr>
          <w:rFonts w:ascii="Tw Cen MT" w:hAnsi="Tw Cen MT"/>
          <w:b w:val="0"/>
          <w:sz w:val="18"/>
          <w:szCs w:val="18"/>
          <w:lang w:val="en-GB"/>
        </w:rPr>
        <w:t>deficient (</w:t>
      </w:r>
      <w:r w:rsidRPr="00A361D7">
        <w:rPr>
          <w:rFonts w:ascii="Tw Cen MT" w:hAnsi="Tw Cen MT"/>
          <w:b w:val="0"/>
          <w:i/>
          <w:sz w:val="18"/>
          <w:szCs w:val="18"/>
          <w:lang w:val="en-GB"/>
        </w:rPr>
        <w:t>Mecp2</w:t>
      </w:r>
      <w:r w:rsidRPr="00A361D7">
        <w:rPr>
          <w:rFonts w:ascii="Tw Cen MT" w:hAnsi="Tw Cen MT"/>
          <w:b w:val="0"/>
          <w:i/>
          <w:sz w:val="18"/>
          <w:szCs w:val="18"/>
          <w:vertAlign w:val="superscript"/>
          <w:lang w:val="en-GB"/>
        </w:rPr>
        <w:t>-/y</w:t>
      </w:r>
      <w:r w:rsidRPr="00A361D7">
        <w:rPr>
          <w:rFonts w:ascii="Tw Cen MT" w:hAnsi="Tw Cen MT"/>
          <w:b w:val="0"/>
          <w:i/>
          <w:sz w:val="18"/>
          <w:szCs w:val="18"/>
          <w:lang w:val="en-GB"/>
        </w:rPr>
        <w:t>)</w:t>
      </w:r>
      <w:r w:rsidRPr="00A361D7">
        <w:rPr>
          <w:rFonts w:ascii="Tw Cen MT" w:hAnsi="Tw Cen MT"/>
          <w:b w:val="0"/>
          <w:sz w:val="18"/>
          <w:szCs w:val="18"/>
          <w:lang w:val="en-GB"/>
        </w:rPr>
        <w:t xml:space="preserve"> mouse hippocampus are partly uncoupled and show</w:t>
      </w:r>
      <w:r>
        <w:rPr>
          <w:rFonts w:ascii="Tw Cen MT" w:hAnsi="Tw Cen MT"/>
          <w:b w:val="0"/>
          <w:sz w:val="18"/>
          <w:szCs w:val="18"/>
          <w:lang w:val="en-GB"/>
        </w:rPr>
        <w:t xml:space="preserve"> a</w:t>
      </w:r>
      <w:r w:rsidRPr="00A361D7">
        <w:rPr>
          <w:rFonts w:ascii="Tw Cen MT" w:hAnsi="Tw Cen MT"/>
          <w:b w:val="0"/>
          <w:sz w:val="18"/>
          <w:szCs w:val="18"/>
          <w:lang w:val="en-GB"/>
        </w:rPr>
        <w:t xml:space="preserve"> higher consumption of O</w:t>
      </w:r>
      <w:r w:rsidRPr="00A361D7">
        <w:rPr>
          <w:rFonts w:ascii="Tw Cen MT" w:hAnsi="Tw Cen MT"/>
          <w:b w:val="0"/>
          <w:sz w:val="18"/>
          <w:szCs w:val="18"/>
          <w:vertAlign w:val="subscript"/>
          <w:lang w:val="en-GB"/>
        </w:rPr>
        <w:t>2</w:t>
      </w:r>
      <w:r>
        <w:rPr>
          <w:rFonts w:ascii="Tw Cen MT" w:hAnsi="Tw Cen MT"/>
          <w:b w:val="0"/>
          <w:sz w:val="18"/>
          <w:szCs w:val="18"/>
          <w:lang w:val="en-GB"/>
        </w:rPr>
        <w:t>. To assess molecular events</w:t>
      </w:r>
      <w:r w:rsidRPr="00A361D7">
        <w:rPr>
          <w:rFonts w:ascii="Tw Cen MT" w:hAnsi="Tw Cen MT"/>
          <w:b w:val="0"/>
          <w:sz w:val="18"/>
          <w:szCs w:val="18"/>
          <w:lang w:val="en-GB"/>
        </w:rPr>
        <w:t xml:space="preserve"> contributing to redox impairment, we intensified our </w:t>
      </w:r>
      <w:r w:rsidRPr="00A361D7">
        <w:rPr>
          <w:rFonts w:ascii="Tw Cen MT" w:hAnsi="Tw Cen MT"/>
          <w:b w:val="0"/>
          <w:color w:val="000000"/>
          <w:sz w:val="18"/>
          <w:szCs w:val="18"/>
        </w:rPr>
        <w:t xml:space="preserve">analyses focusing specifically on neurons and their cytosolic and mitochondrial compartments. </w:t>
      </w:r>
      <w:r w:rsidRPr="00A361D7">
        <w:rPr>
          <w:rFonts w:ascii="Tw Cen MT" w:hAnsi="Tw Cen MT"/>
          <w:color w:val="000000"/>
          <w:sz w:val="18"/>
          <w:szCs w:val="18"/>
        </w:rPr>
        <w:t>Methodology &amp; Theoretical Orientation:</w:t>
      </w:r>
      <w:r w:rsidRPr="00A361D7">
        <w:rPr>
          <w:rFonts w:ascii="Tw Cen MT" w:hAnsi="Tw Cen MT"/>
          <w:b w:val="0"/>
          <w:color w:val="000000"/>
          <w:sz w:val="18"/>
          <w:szCs w:val="18"/>
        </w:rPr>
        <w:t xml:space="preserve"> Quantitative </w:t>
      </w:r>
      <w:r w:rsidRPr="00A361D7">
        <w:rPr>
          <w:rFonts w:ascii="Tw Cen MT" w:hAnsi="Tw Cen MT"/>
          <w:b w:val="0"/>
          <w:color w:val="000000"/>
          <w:sz w:val="18"/>
          <w:szCs w:val="18"/>
          <w:lang w:val="en-GB"/>
        </w:rPr>
        <w:t xml:space="preserve">real-time imaging of redox dynamics was performed with the genetically-encoded redox sensor roGFP1 in cytosol and mitochondrial matrix of dissociated neurons and organotypic hippocampal slices. Optimized expression was achieved by viral transduction. </w:t>
      </w:r>
      <w:r w:rsidRPr="00A361D7">
        <w:rPr>
          <w:rFonts w:ascii="Tw Cen MT" w:hAnsi="Tw Cen MT"/>
          <w:color w:val="000000"/>
          <w:sz w:val="18"/>
          <w:szCs w:val="18"/>
          <w:lang w:val="en-GB"/>
        </w:rPr>
        <w:t>Findings:</w:t>
      </w:r>
      <w:r w:rsidRPr="00A361D7">
        <w:rPr>
          <w:rFonts w:ascii="Tw Cen MT" w:hAnsi="Tw Cen MT"/>
          <w:b w:val="0"/>
          <w:color w:val="000000"/>
          <w:sz w:val="18"/>
          <w:szCs w:val="18"/>
          <w:lang w:val="en-GB"/>
        </w:rPr>
        <w:t xml:space="preserve"> Detailed excitation ratiometric fluorescence microscopy confirmed that in </w:t>
      </w:r>
      <w:r w:rsidRPr="00A361D7">
        <w:rPr>
          <w:rFonts w:ascii="Tw Cen MT" w:hAnsi="Tw Cen MT"/>
          <w:b w:val="0"/>
          <w:i/>
          <w:color w:val="000000"/>
          <w:sz w:val="18"/>
          <w:szCs w:val="18"/>
          <w:lang w:val="en-GB"/>
        </w:rPr>
        <w:t>Mecp2</w:t>
      </w:r>
      <w:r w:rsidRPr="00A361D7">
        <w:rPr>
          <w:rFonts w:ascii="Tw Cen MT" w:hAnsi="Tw Cen MT"/>
          <w:b w:val="0"/>
          <w:i/>
          <w:color w:val="000000"/>
          <w:sz w:val="18"/>
          <w:szCs w:val="18"/>
          <w:vertAlign w:val="superscript"/>
          <w:lang w:val="en-GB"/>
        </w:rPr>
        <w:t>-/y</w:t>
      </w:r>
      <w:r w:rsidRPr="00A361D7">
        <w:rPr>
          <w:rFonts w:ascii="Tw Cen MT" w:hAnsi="Tw Cen MT"/>
          <w:b w:val="0"/>
          <w:color w:val="000000"/>
          <w:sz w:val="18"/>
          <w:szCs w:val="18"/>
          <w:lang w:val="en-GB"/>
        </w:rPr>
        <w:t xml:space="preserve"> hippocampal neurons the redox imbalance affects the cytosolic and mitochondrial compartments. These changes were especially obvious for more complex organotypic slices. Redox challenge by H</w:t>
      </w:r>
      <w:r w:rsidRPr="00A361D7">
        <w:rPr>
          <w:rFonts w:ascii="Tw Cen MT" w:hAnsi="Tw Cen MT"/>
          <w:b w:val="0"/>
          <w:color w:val="000000"/>
          <w:sz w:val="18"/>
          <w:szCs w:val="18"/>
          <w:vertAlign w:val="subscript"/>
          <w:lang w:val="en-GB"/>
        </w:rPr>
        <w:t>2</w:t>
      </w:r>
      <w:r w:rsidRPr="00A361D7">
        <w:rPr>
          <w:rFonts w:ascii="Tw Cen MT" w:hAnsi="Tw Cen MT"/>
          <w:b w:val="0"/>
          <w:color w:val="000000"/>
          <w:sz w:val="18"/>
          <w:szCs w:val="18"/>
          <w:lang w:val="en-GB"/>
        </w:rPr>
        <w:t>O</w:t>
      </w:r>
      <w:r w:rsidRPr="00A361D7">
        <w:rPr>
          <w:rFonts w:ascii="Tw Cen MT" w:hAnsi="Tw Cen MT"/>
          <w:b w:val="0"/>
          <w:color w:val="000000"/>
          <w:sz w:val="18"/>
          <w:szCs w:val="18"/>
          <w:vertAlign w:val="subscript"/>
          <w:lang w:val="en-GB"/>
        </w:rPr>
        <w:t xml:space="preserve">2 </w:t>
      </w:r>
      <w:r w:rsidRPr="00A361D7">
        <w:rPr>
          <w:rFonts w:ascii="Tw Cen MT" w:hAnsi="Tw Cen MT"/>
          <w:b w:val="0"/>
          <w:color w:val="000000"/>
          <w:sz w:val="18"/>
          <w:szCs w:val="18"/>
          <w:lang w:val="en-GB"/>
        </w:rPr>
        <w:t xml:space="preserve">and severe hypoxia elicited intensified oxidizing and reducing transients in </w:t>
      </w:r>
      <w:r w:rsidRPr="00A361D7">
        <w:rPr>
          <w:rFonts w:ascii="Tw Cen MT" w:hAnsi="Tw Cen MT"/>
          <w:b w:val="0"/>
          <w:i/>
          <w:color w:val="000000"/>
          <w:sz w:val="18"/>
          <w:szCs w:val="18"/>
          <w:lang w:val="en-GB"/>
        </w:rPr>
        <w:t>Mecp2</w:t>
      </w:r>
      <w:r w:rsidRPr="00A361D7">
        <w:rPr>
          <w:rFonts w:ascii="Tw Cen MT" w:hAnsi="Tw Cen MT"/>
          <w:b w:val="0"/>
          <w:i/>
          <w:color w:val="000000"/>
          <w:sz w:val="18"/>
          <w:szCs w:val="18"/>
          <w:vertAlign w:val="superscript"/>
          <w:lang w:val="en-GB"/>
        </w:rPr>
        <w:t>-/y</w:t>
      </w:r>
      <w:r w:rsidRPr="00A361D7">
        <w:rPr>
          <w:rFonts w:ascii="Tw Cen MT" w:hAnsi="Tw Cen MT"/>
          <w:b w:val="0"/>
          <w:color w:val="000000"/>
          <w:sz w:val="18"/>
          <w:szCs w:val="18"/>
          <w:lang w:val="en-GB"/>
        </w:rPr>
        <w:t xml:space="preserve"> neurons, respectively. Inhibition of superoxide dismutase elicited only a dampened oxidation in </w:t>
      </w:r>
      <w:r w:rsidRPr="00A361D7">
        <w:rPr>
          <w:rFonts w:ascii="Tw Cen MT" w:hAnsi="Tw Cen MT"/>
          <w:b w:val="0"/>
          <w:i/>
          <w:color w:val="000000"/>
          <w:sz w:val="18"/>
          <w:szCs w:val="18"/>
          <w:lang w:val="en-GB"/>
        </w:rPr>
        <w:t>Mecp2</w:t>
      </w:r>
      <w:r w:rsidRPr="00A361D7">
        <w:rPr>
          <w:rFonts w:ascii="Tw Cen MT" w:hAnsi="Tw Cen MT"/>
          <w:b w:val="0"/>
          <w:i/>
          <w:color w:val="000000"/>
          <w:sz w:val="18"/>
          <w:szCs w:val="18"/>
          <w:vertAlign w:val="superscript"/>
          <w:lang w:val="en-GB"/>
        </w:rPr>
        <w:t>-/y</w:t>
      </w:r>
      <w:r w:rsidRPr="00A361D7">
        <w:rPr>
          <w:rFonts w:ascii="Tw Cen MT" w:hAnsi="Tw Cen MT"/>
          <w:b w:val="0"/>
          <w:color w:val="000000"/>
          <w:sz w:val="18"/>
          <w:szCs w:val="18"/>
          <w:lang w:val="en-GB"/>
        </w:rPr>
        <w:t xml:space="preserve"> cytosol and mitochondria, suggesting a decreased efficiency of this scavenging enzyme in Rett mice. More importantly, stimulation by neurotransmitters consistently evoked intensified oxidizing shifts in the cytosol of </w:t>
      </w:r>
      <w:r w:rsidRPr="00A361D7">
        <w:rPr>
          <w:rFonts w:ascii="Tw Cen MT" w:hAnsi="Tw Cen MT"/>
          <w:b w:val="0"/>
          <w:i/>
          <w:color w:val="000000"/>
          <w:sz w:val="18"/>
          <w:szCs w:val="18"/>
          <w:lang w:val="en-GB"/>
        </w:rPr>
        <w:t>Mecp2</w:t>
      </w:r>
      <w:r w:rsidRPr="00A361D7">
        <w:rPr>
          <w:rFonts w:ascii="Tw Cen MT" w:hAnsi="Tw Cen MT"/>
          <w:b w:val="0"/>
          <w:i/>
          <w:color w:val="000000"/>
          <w:sz w:val="18"/>
          <w:szCs w:val="18"/>
          <w:vertAlign w:val="superscript"/>
          <w:lang w:val="en-GB"/>
        </w:rPr>
        <w:t>-/y</w:t>
      </w:r>
      <w:r w:rsidRPr="00A361D7">
        <w:rPr>
          <w:rFonts w:ascii="Tw Cen MT" w:hAnsi="Tw Cen MT"/>
          <w:b w:val="0"/>
          <w:color w:val="000000"/>
          <w:sz w:val="18"/>
          <w:szCs w:val="18"/>
          <w:lang w:val="en-GB"/>
        </w:rPr>
        <w:t xml:space="preserve"> neurons. </w:t>
      </w:r>
      <w:r w:rsidRPr="00A361D7">
        <w:rPr>
          <w:rFonts w:ascii="Tw Cen MT" w:hAnsi="Tw Cen MT"/>
          <w:color w:val="000000"/>
          <w:sz w:val="18"/>
          <w:szCs w:val="18"/>
          <w:lang w:val="en-GB"/>
        </w:rPr>
        <w:t>Conclusions &amp; Significance:</w:t>
      </w:r>
      <w:r w:rsidRPr="00A361D7">
        <w:rPr>
          <w:rFonts w:ascii="Tw Cen MT" w:hAnsi="Tw Cen MT"/>
          <w:b w:val="0"/>
          <w:color w:val="000000"/>
          <w:sz w:val="18"/>
          <w:szCs w:val="18"/>
          <w:lang w:val="en-GB"/>
        </w:rPr>
        <w:t xml:space="preserve"> Redox imbalance associated with RTT clearly affects cytosol and mitochondria of central neurons. Even physiological events such as neurotransmitter stimulation are sufficient to provoke overshooting redox responses in </w:t>
      </w:r>
      <w:r w:rsidRPr="00A361D7">
        <w:rPr>
          <w:rFonts w:ascii="Tw Cen MT" w:hAnsi="Tw Cen MT"/>
          <w:b w:val="0"/>
          <w:i/>
          <w:color w:val="000000"/>
          <w:sz w:val="18"/>
          <w:szCs w:val="18"/>
          <w:lang w:val="en-GB"/>
        </w:rPr>
        <w:t>Mecp2</w:t>
      </w:r>
      <w:r w:rsidRPr="00A361D7">
        <w:rPr>
          <w:rFonts w:ascii="Tw Cen MT" w:hAnsi="Tw Cen MT"/>
          <w:b w:val="0"/>
          <w:i/>
          <w:color w:val="000000"/>
          <w:sz w:val="18"/>
          <w:szCs w:val="18"/>
          <w:vertAlign w:val="superscript"/>
          <w:lang w:val="en-GB"/>
        </w:rPr>
        <w:t>-/y</w:t>
      </w:r>
      <w:r w:rsidRPr="00A361D7">
        <w:rPr>
          <w:rFonts w:ascii="Tw Cen MT" w:hAnsi="Tw Cen MT"/>
          <w:b w:val="0"/>
          <w:color w:val="000000"/>
          <w:sz w:val="18"/>
          <w:szCs w:val="18"/>
          <w:lang w:val="en-GB"/>
        </w:rPr>
        <w:t xml:space="preserve"> neurons. As these changes are already evident in presymptomatic mice, they may promote the progression of RTT</w:t>
      </w:r>
      <w:r>
        <w:rPr>
          <w:rFonts w:ascii="Tw Cen MT" w:hAnsi="Tw Cen MT"/>
          <w:b w:val="0"/>
          <w:color w:val="000000"/>
          <w:sz w:val="18"/>
          <w:szCs w:val="18"/>
          <w:lang w:val="en-GB"/>
        </w:rPr>
        <w:t>.</w:t>
      </w:r>
      <w:r w:rsidRPr="00A361D7">
        <w:rPr>
          <w:rFonts w:ascii="Tw Cen MT" w:hAnsi="Tw Cen MT"/>
          <w:b w:val="0"/>
        </w:rPr>
        <w:br w:type="column"/>
      </w:r>
      <w:r w:rsidRPr="00A361D7">
        <w:rPr>
          <w:rFonts w:ascii="Calibri" w:hAnsi="Calibri"/>
          <w:color w:val="BF5A14"/>
        </w:rPr>
        <w:t>Image</w:t>
      </w:r>
    </w:p>
    <w:p w:rsidR="00C50B65" w:rsidRPr="00A361D7" w:rsidRDefault="00C50B65" w:rsidP="00D77C95">
      <w:pPr>
        <w:pStyle w:val="BodyText"/>
        <w:spacing w:before="2"/>
        <w:jc w:val="center"/>
        <w:rPr>
          <w:rFonts w:ascii="Calibri" w:hAnsi="Calibri"/>
          <w:b/>
          <w:sz w:val="16"/>
        </w:rPr>
      </w:pPr>
      <w:r w:rsidRPr="00F10F92">
        <w:rPr>
          <w:rFonts w:ascii="Arial" w:hAnsi="Arial" w:cs="Arial"/>
          <w:iCs/>
          <w:lang w:val="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74.75pt;height:148.5pt">
            <v:imagedata r:id="rId9" o:title="" croptop="-321f" cropbottom="-959f" cropleft="-269f" cropright="-269f"/>
          </v:shape>
        </w:pict>
      </w:r>
    </w:p>
    <w:p w:rsidR="00C50B65" w:rsidRDefault="00C50B65" w:rsidP="00D77C95">
      <w:pPr>
        <w:ind w:left="110"/>
        <w:jc w:val="both"/>
        <w:rPr>
          <w:rFonts w:cs="Arial"/>
          <w:sz w:val="16"/>
          <w:szCs w:val="16"/>
          <w:lang w:val="en-GB"/>
        </w:rPr>
      </w:pPr>
      <w:r w:rsidRPr="00D77C95">
        <w:rPr>
          <w:rFonts w:cs="Arial"/>
          <w:iCs/>
          <w:sz w:val="16"/>
          <w:szCs w:val="16"/>
          <w:lang w:val="en-GB"/>
        </w:rPr>
        <w:t xml:space="preserve">Functional damage of mitochondria results in more intensified ROS and RNS generation in Rett syndrome. This may contribute to </w:t>
      </w:r>
      <w:r>
        <w:rPr>
          <w:rFonts w:cs="Arial"/>
          <w:iCs/>
          <w:sz w:val="16"/>
          <w:szCs w:val="16"/>
          <w:lang w:val="en-GB"/>
        </w:rPr>
        <w:t xml:space="preserve">impairment of </w:t>
      </w:r>
      <w:r w:rsidRPr="00D77C95">
        <w:rPr>
          <w:rFonts w:cs="Arial"/>
          <w:iCs/>
          <w:sz w:val="16"/>
          <w:szCs w:val="16"/>
          <w:lang w:val="en-GB"/>
        </w:rPr>
        <w:t>cellular redox</w:t>
      </w:r>
      <w:r>
        <w:rPr>
          <w:rFonts w:cs="Arial"/>
          <w:iCs/>
          <w:sz w:val="16"/>
          <w:szCs w:val="16"/>
          <w:lang w:val="en-GB"/>
        </w:rPr>
        <w:t xml:space="preserve"> signalling and disturbed </w:t>
      </w:r>
      <w:r w:rsidRPr="00D77C95">
        <w:rPr>
          <w:rFonts w:cs="Arial"/>
          <w:iCs/>
          <w:sz w:val="16"/>
          <w:szCs w:val="16"/>
          <w:lang w:val="en-GB"/>
        </w:rPr>
        <w:t>activity of various cellular proteins, leading further to cellular network dysfun</w:t>
      </w:r>
      <w:r>
        <w:rPr>
          <w:rFonts w:cs="Arial"/>
          <w:iCs/>
          <w:sz w:val="16"/>
          <w:szCs w:val="16"/>
          <w:lang w:val="en-GB"/>
        </w:rPr>
        <w:t>ction</w:t>
      </w:r>
      <w:r w:rsidRPr="00D77C95">
        <w:rPr>
          <w:rFonts w:cs="Arial"/>
          <w:iCs/>
          <w:sz w:val="16"/>
          <w:szCs w:val="16"/>
          <w:lang w:val="en-GB"/>
        </w:rPr>
        <w:t xml:space="preserve"> (</w:t>
      </w:r>
      <w:r w:rsidRPr="00D77C95">
        <w:rPr>
          <w:rFonts w:cs="Arial"/>
          <w:sz w:val="16"/>
          <w:szCs w:val="16"/>
          <w:lang w:val="en-GB"/>
        </w:rPr>
        <w:t xml:space="preserve">This research was originally published in Portland Press Limited. </w:t>
      </w:r>
      <w:hyperlink r:id="rId10" w:history="1">
        <w:r w:rsidRPr="00D77C95">
          <w:rPr>
            <w:rStyle w:val="Hyperlink"/>
            <w:rFonts w:cs="Arial"/>
            <w:color w:val="auto"/>
            <w:sz w:val="16"/>
            <w:szCs w:val="16"/>
            <w:u w:val="none"/>
            <w:lang w:val="en-GB"/>
          </w:rPr>
          <w:t>Müller M</w:t>
        </w:r>
      </w:hyperlink>
      <w:r w:rsidRPr="00D77C95">
        <w:rPr>
          <w:rFonts w:cs="Arial"/>
          <w:sz w:val="16"/>
          <w:szCs w:val="16"/>
          <w:lang w:val="en-GB"/>
        </w:rPr>
        <w:t xml:space="preserve">, </w:t>
      </w:r>
      <w:hyperlink r:id="rId11" w:history="1">
        <w:r w:rsidRPr="00D77C95">
          <w:rPr>
            <w:rStyle w:val="Hyperlink"/>
            <w:rFonts w:cs="Arial"/>
            <w:color w:val="auto"/>
            <w:sz w:val="16"/>
            <w:szCs w:val="16"/>
            <w:u w:val="none"/>
            <w:lang w:val="en-GB"/>
          </w:rPr>
          <w:t>Can K</w:t>
        </w:r>
      </w:hyperlink>
      <w:r w:rsidRPr="00D77C95">
        <w:rPr>
          <w:rFonts w:cs="Arial"/>
          <w:sz w:val="16"/>
          <w:szCs w:val="16"/>
          <w:lang w:val="en-GB"/>
        </w:rPr>
        <w:t>. Aberrant redox homoeostasis and mitochondrial dysfunction in Rett syndrome.</w:t>
      </w:r>
      <w:r w:rsidRPr="00D77C95">
        <w:rPr>
          <w:rFonts w:cs="Arial"/>
          <w:sz w:val="16"/>
          <w:szCs w:val="16"/>
        </w:rPr>
        <w:t xml:space="preserve"> </w:t>
      </w:r>
      <w:r w:rsidRPr="00D77C95">
        <w:rPr>
          <w:rFonts w:cs="Arial"/>
          <w:sz w:val="16"/>
          <w:szCs w:val="16"/>
          <w:lang w:val="en-GB"/>
        </w:rPr>
        <w:t>2014 Aug; 42(4):959-64, Biochemical Society Transactions).</w:t>
      </w:r>
    </w:p>
    <w:p w:rsidR="00C50B65" w:rsidRPr="00A361D7" w:rsidRDefault="00C50B65" w:rsidP="00D77C95">
      <w:pPr>
        <w:ind w:left="110"/>
        <w:jc w:val="both"/>
        <w:rPr>
          <w:rFonts w:ascii="Calibri" w:hAnsi="Calibri"/>
          <w:b/>
          <w:sz w:val="20"/>
        </w:rPr>
      </w:pPr>
      <w:r w:rsidRPr="00A361D7">
        <w:rPr>
          <w:rFonts w:ascii="Calibri" w:hAnsi="Calibri"/>
          <w:b/>
          <w:color w:val="BF5A14"/>
          <w:sz w:val="20"/>
        </w:rPr>
        <w:br/>
        <w:t>Recent Publications</w:t>
      </w:r>
    </w:p>
    <w:p w:rsidR="00C50B65" w:rsidRPr="005D3CB1" w:rsidRDefault="00C50B65" w:rsidP="005D3CB1">
      <w:pPr>
        <w:spacing w:after="240"/>
        <w:ind w:left="110"/>
        <w:jc w:val="both"/>
        <w:rPr>
          <w:rFonts w:ascii="Calibri" w:hAnsi="Calibri" w:cs="Arial"/>
          <w:sz w:val="18"/>
          <w:szCs w:val="18"/>
          <w:lang w:val="en-GB"/>
        </w:rPr>
      </w:pPr>
      <w:r>
        <w:rPr>
          <w:rFonts w:ascii="Calibri" w:hAnsi="Calibri" w:cs="Arial"/>
          <w:sz w:val="18"/>
          <w:szCs w:val="18"/>
        </w:rPr>
        <w:t>1. M</w:t>
      </w:r>
      <w:r w:rsidRPr="005D3CB1">
        <w:rPr>
          <w:rFonts w:ascii="Calibri" w:hAnsi="Calibri" w:cs="Arial"/>
          <w:sz w:val="18"/>
          <w:szCs w:val="18"/>
          <w:lang w:val="en-GB"/>
        </w:rPr>
        <w:t xml:space="preserve">üller M. and Can K. (2014) Aberrant redox homoeostasis and mitochondrial dysfunction in Rett syndrome. </w:t>
      </w:r>
      <w:r w:rsidRPr="005D3CB1">
        <w:rPr>
          <w:rFonts w:ascii="Calibri" w:hAnsi="Calibri" w:cs="Arial"/>
          <w:i/>
          <w:sz w:val="18"/>
          <w:szCs w:val="18"/>
          <w:lang w:val="en-GB"/>
        </w:rPr>
        <w:t>Biochem Soc Trans</w:t>
      </w:r>
      <w:r w:rsidRPr="005D3CB1">
        <w:rPr>
          <w:rFonts w:ascii="Calibri" w:hAnsi="Calibri" w:cs="Arial"/>
          <w:sz w:val="18"/>
          <w:szCs w:val="18"/>
          <w:lang w:val="en-GB"/>
        </w:rPr>
        <w:t xml:space="preserve"> 42,</w:t>
      </w:r>
      <w:r w:rsidRPr="005D3CB1">
        <w:rPr>
          <w:rFonts w:ascii="Calibri" w:hAnsi="Calibri" w:cs="Arial"/>
          <w:b/>
          <w:sz w:val="18"/>
          <w:szCs w:val="18"/>
          <w:lang w:val="en-GB"/>
        </w:rPr>
        <w:t xml:space="preserve"> </w:t>
      </w:r>
      <w:r w:rsidRPr="005D3CB1">
        <w:rPr>
          <w:rFonts w:ascii="Calibri" w:hAnsi="Calibri" w:cs="Arial"/>
          <w:sz w:val="18"/>
          <w:szCs w:val="18"/>
          <w:lang w:val="en-GB"/>
        </w:rPr>
        <w:t>959-964.</w:t>
      </w:r>
    </w:p>
    <w:p w:rsidR="00C50B65" w:rsidRDefault="00C50B65" w:rsidP="005D3CB1">
      <w:pPr>
        <w:spacing w:after="240"/>
        <w:ind w:left="110"/>
        <w:jc w:val="both"/>
        <w:rPr>
          <w:rFonts w:ascii="Calibri" w:hAnsi="Calibri" w:cs="Arial"/>
          <w:sz w:val="18"/>
          <w:szCs w:val="18"/>
          <w:lang w:val="en-GB"/>
        </w:rPr>
      </w:pPr>
      <w:r>
        <w:rPr>
          <w:rFonts w:ascii="Calibri" w:hAnsi="Calibri" w:cs="Arial"/>
          <w:sz w:val="18"/>
          <w:szCs w:val="18"/>
          <w:lang w:val="en-GB"/>
        </w:rPr>
        <w:t xml:space="preserve">2. </w:t>
      </w:r>
      <w:r w:rsidRPr="005D3CB1">
        <w:rPr>
          <w:rFonts w:ascii="Calibri" w:hAnsi="Calibri" w:cs="Arial"/>
          <w:sz w:val="18"/>
          <w:szCs w:val="18"/>
          <w:lang w:val="en-GB"/>
        </w:rPr>
        <w:t xml:space="preserve">Großer E., Hirt U., Janc O. A., Menzfeld C., Fischer M., Kempkes B., Vogelgesang S., Manzke T. U., Opitz L., Salinas-Riester G. and Müller M. (2012) Oxidative burden and mitochondrial dysfunction in a mouse model of Rett syndrome. </w:t>
      </w:r>
      <w:r w:rsidRPr="005D3CB1">
        <w:rPr>
          <w:rFonts w:ascii="Calibri" w:hAnsi="Calibri" w:cs="Arial"/>
          <w:i/>
          <w:sz w:val="18"/>
          <w:szCs w:val="18"/>
          <w:lang w:val="en-GB"/>
        </w:rPr>
        <w:t>Neurobiol Dis</w:t>
      </w:r>
      <w:r w:rsidRPr="005D3CB1">
        <w:rPr>
          <w:rFonts w:ascii="Calibri" w:hAnsi="Calibri" w:cs="Arial"/>
          <w:sz w:val="18"/>
          <w:szCs w:val="18"/>
          <w:lang w:val="en-GB"/>
        </w:rPr>
        <w:t xml:space="preserve"> </w:t>
      </w:r>
      <w:r w:rsidRPr="005D3CB1">
        <w:rPr>
          <w:rFonts w:ascii="Calibri" w:hAnsi="Calibri" w:cs="Arial"/>
          <w:b/>
          <w:sz w:val="18"/>
          <w:szCs w:val="18"/>
          <w:lang w:val="en-GB"/>
        </w:rPr>
        <w:t xml:space="preserve">48, </w:t>
      </w:r>
      <w:r w:rsidRPr="005D3CB1">
        <w:rPr>
          <w:rFonts w:ascii="Calibri" w:hAnsi="Calibri" w:cs="Arial"/>
          <w:sz w:val="18"/>
          <w:szCs w:val="18"/>
          <w:lang w:val="en-GB"/>
        </w:rPr>
        <w:t>102-114.</w:t>
      </w:r>
    </w:p>
    <w:p w:rsidR="00C50B65" w:rsidRPr="00A361D7" w:rsidRDefault="00C50B65" w:rsidP="00CE388B">
      <w:pPr>
        <w:spacing w:after="240"/>
        <w:ind w:left="110"/>
        <w:jc w:val="both"/>
        <w:rPr>
          <w:rFonts w:ascii="Calibri" w:hAnsi="Calibri"/>
        </w:rPr>
      </w:pPr>
      <w:r>
        <w:rPr>
          <w:rFonts w:ascii="Calibri" w:hAnsi="Calibri" w:cs="Arial"/>
          <w:sz w:val="18"/>
          <w:szCs w:val="18"/>
          <w:lang w:val="en-GB"/>
        </w:rPr>
        <w:t xml:space="preserve">3. </w:t>
      </w:r>
      <w:r w:rsidRPr="005D3CB1">
        <w:rPr>
          <w:rFonts w:ascii="Calibri" w:hAnsi="Calibri" w:cs="Arial"/>
          <w:sz w:val="18"/>
          <w:szCs w:val="18"/>
          <w:lang w:val="en-GB"/>
        </w:rPr>
        <w:t xml:space="preserve">Funke F., Gerich F. J. and Müller M. (2011) Dynamic, semi-quantitative imaging of intracellular ROS levels and redox status in rat hippocampal neurons. </w:t>
      </w:r>
      <w:r w:rsidRPr="005D3CB1">
        <w:rPr>
          <w:rFonts w:ascii="Calibri" w:hAnsi="Calibri" w:cs="Arial"/>
          <w:i/>
          <w:sz w:val="18"/>
          <w:szCs w:val="18"/>
          <w:lang w:val="en-GB"/>
        </w:rPr>
        <w:t>Neuroimage</w:t>
      </w:r>
      <w:r w:rsidRPr="005D3CB1">
        <w:rPr>
          <w:rFonts w:ascii="Calibri" w:hAnsi="Calibri" w:cs="Arial"/>
          <w:sz w:val="18"/>
          <w:szCs w:val="18"/>
          <w:lang w:val="en-GB"/>
        </w:rPr>
        <w:t xml:space="preserve"> </w:t>
      </w:r>
      <w:r w:rsidRPr="005D3CB1">
        <w:rPr>
          <w:rFonts w:ascii="Calibri" w:hAnsi="Calibri" w:cs="Arial"/>
          <w:b/>
          <w:sz w:val="18"/>
          <w:szCs w:val="18"/>
          <w:lang w:val="en-GB"/>
        </w:rPr>
        <w:t xml:space="preserve">54, </w:t>
      </w:r>
      <w:r w:rsidRPr="005D3CB1">
        <w:rPr>
          <w:rFonts w:ascii="Calibri" w:hAnsi="Calibri" w:cs="Arial"/>
          <w:sz w:val="18"/>
          <w:szCs w:val="18"/>
          <w:lang w:val="en-GB"/>
        </w:rPr>
        <w:t>2590-2602.</w:t>
      </w:r>
    </w:p>
    <w:p w:rsidR="00C50B65" w:rsidRDefault="00C50B65">
      <w:pPr>
        <w:spacing w:line="200" w:lineRule="exact"/>
        <w:jc w:val="both"/>
        <w:rPr>
          <w:rFonts w:ascii="Calibri" w:hAnsi="Calibri"/>
        </w:rPr>
        <w:sectPr w:rsidR="00C50B65" w:rsidSect="007E6A52">
          <w:type w:val="continuous"/>
          <w:pgSz w:w="11910" w:h="16840"/>
          <w:pgMar w:top="1740" w:right="600" w:bottom="840" w:left="620" w:header="720" w:footer="720" w:gutter="0"/>
          <w:cols w:num="2" w:space="720" w:equalWidth="0">
            <w:col w:w="5320" w:space="32"/>
            <w:col w:w="5338"/>
          </w:cols>
        </w:sectPr>
      </w:pPr>
      <w:r>
        <w:rPr>
          <w:rFonts w:ascii="Calibri" w:hAnsi="Calibri"/>
        </w:rPr>
        <w:t xml:space="preserve">   </w:t>
      </w:r>
    </w:p>
    <w:p w:rsidR="00C50B65" w:rsidRDefault="00C50B65">
      <w:pPr>
        <w:pStyle w:val="BodyText"/>
        <w:rPr>
          <w:rFonts w:ascii="Calibri"/>
          <w:sz w:val="20"/>
        </w:rPr>
      </w:pPr>
    </w:p>
    <w:p w:rsidR="00C50B65" w:rsidRDefault="00C50B65">
      <w:pPr>
        <w:pStyle w:val="BodyText"/>
        <w:spacing w:line="40" w:lineRule="exact"/>
        <w:ind w:left="2202"/>
        <w:rPr>
          <w:rFonts w:ascii="Calibri"/>
          <w:sz w:val="4"/>
        </w:rPr>
      </w:pPr>
      <w:r>
        <w:rPr>
          <w:noProof/>
          <w:lang w:val="de-DE" w:eastAsia="de-DE"/>
        </w:rPr>
      </w:r>
      <w:r w:rsidRPr="00EE6A73">
        <w:rPr>
          <w:rFonts w:ascii="Calibri"/>
          <w:noProof/>
          <w:sz w:val="4"/>
        </w:rPr>
        <w:pict>
          <v:group id="Group 4" o:spid="_x0000_s1031"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32"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w:r>
    </w:p>
    <w:p w:rsidR="00C50B65" w:rsidRDefault="00C50B65" w:rsidP="00404E5B">
      <w:pPr>
        <w:spacing w:before="92"/>
        <w:ind w:right="4234"/>
        <w:rPr>
          <w:rFonts w:ascii="Arial"/>
        </w:rPr>
      </w:pPr>
      <w:r>
        <w:rPr>
          <w:noProof/>
        </w:rPr>
        <w:t xml:space="preserve">              </w:t>
      </w:r>
      <w:r w:rsidRPr="00F10F92">
        <w:rPr>
          <w:noProof/>
          <w:lang w:val="de-DE" w:eastAsia="de-DE"/>
        </w:rPr>
        <w:pict>
          <v:shape id="_x0000_i1027" type="#_x0000_t75" style="width:58.5pt;height:45pt">
            <v:imagedata r:id="rId12" o:title=""/>
          </v:shape>
        </w:pict>
      </w:r>
      <w:r>
        <w:rPr>
          <w:rFonts w:ascii="Arial" w:eastAsia="Times New Roman"/>
          <w:color w:val="BF5A14"/>
        </w:rPr>
        <w:t>Biography</w:t>
      </w:r>
    </w:p>
    <w:p w:rsidR="00C50B65" w:rsidRDefault="00C50B65" w:rsidP="00AA7BA0">
      <w:pPr>
        <w:rPr>
          <w:rFonts w:ascii="Arial" w:hAnsi="Arial" w:cs="Arial"/>
          <w:sz w:val="14"/>
          <w:szCs w:val="14"/>
          <w:lang w:val="en-GB"/>
        </w:rPr>
      </w:pPr>
    </w:p>
    <w:p w:rsidR="00C50B65" w:rsidRPr="00AA7BA0" w:rsidRDefault="00C50B65" w:rsidP="00AA7BA0">
      <w:pPr>
        <w:rPr>
          <w:rFonts w:ascii="Arial" w:hAnsi="Arial" w:cs="Arial"/>
          <w:sz w:val="14"/>
          <w:szCs w:val="14"/>
          <w:lang w:val="en-GB"/>
        </w:rPr>
      </w:pPr>
      <w:r w:rsidRPr="00AA7BA0">
        <w:rPr>
          <w:rFonts w:ascii="Arial" w:hAnsi="Arial" w:cs="Arial"/>
          <w:sz w:val="14"/>
          <w:szCs w:val="14"/>
          <w:lang w:val="en-GB"/>
        </w:rPr>
        <w:t xml:space="preserve">Karolina Can is a post-doctoral researcher, whose expertise focuses on Rett syndrome and oxidative stress. She performed her PhD at </w:t>
      </w:r>
      <w:r>
        <w:rPr>
          <w:rFonts w:ascii="Arial" w:hAnsi="Arial" w:cs="Arial"/>
          <w:sz w:val="14"/>
          <w:szCs w:val="14"/>
          <w:lang w:val="en-GB"/>
        </w:rPr>
        <w:t xml:space="preserve">the </w:t>
      </w:r>
      <w:smartTag w:uri="urn:schemas-microsoft-com:office:smarttags" w:element="PlaceName">
        <w:r w:rsidRPr="00AA7BA0">
          <w:rPr>
            <w:rFonts w:ascii="Arial" w:hAnsi="Arial" w:cs="Arial"/>
            <w:sz w:val="14"/>
            <w:szCs w:val="14"/>
            <w:lang w:val="en-GB"/>
          </w:rPr>
          <w:t>Georg-August</w:t>
        </w:r>
      </w:smartTag>
      <w:r w:rsidRPr="00AA7BA0">
        <w:rPr>
          <w:rFonts w:ascii="Arial" w:hAnsi="Arial" w:cs="Arial"/>
          <w:sz w:val="14"/>
          <w:szCs w:val="14"/>
          <w:lang w:val="en-GB"/>
        </w:rPr>
        <w:t xml:space="preserve"> </w:t>
      </w:r>
      <w:smartTag w:uri="urn:schemas-microsoft-com:office:smarttags" w:element="PlaceType">
        <w:r w:rsidRPr="00AA7BA0">
          <w:rPr>
            <w:rFonts w:ascii="Arial" w:hAnsi="Arial" w:cs="Arial"/>
            <w:sz w:val="14"/>
            <w:szCs w:val="14"/>
            <w:lang w:val="en-GB"/>
          </w:rPr>
          <w:t>University</w:t>
        </w:r>
      </w:smartTag>
      <w:r w:rsidRPr="00AA7BA0">
        <w:rPr>
          <w:rFonts w:ascii="Arial" w:hAnsi="Arial" w:cs="Arial"/>
          <w:sz w:val="14"/>
          <w:szCs w:val="14"/>
          <w:lang w:val="en-GB"/>
        </w:rPr>
        <w:t xml:space="preserve"> in Göttingen in </w:t>
      </w:r>
      <w:smartTag w:uri="urn:schemas-microsoft-com:office:smarttags" w:element="place">
        <w:smartTag w:uri="urn:schemas-microsoft-com:office:smarttags" w:element="country-region">
          <w:r w:rsidRPr="00AA7BA0">
            <w:rPr>
              <w:rFonts w:ascii="Arial" w:hAnsi="Arial" w:cs="Arial"/>
              <w:sz w:val="14"/>
              <w:szCs w:val="14"/>
              <w:lang w:val="en-GB"/>
            </w:rPr>
            <w:t>Germany</w:t>
          </w:r>
        </w:smartTag>
      </w:smartTag>
      <w:r w:rsidRPr="00AA7BA0">
        <w:rPr>
          <w:rFonts w:ascii="Arial" w:hAnsi="Arial" w:cs="Arial"/>
          <w:sz w:val="14"/>
          <w:szCs w:val="14"/>
          <w:lang w:val="en-GB"/>
        </w:rPr>
        <w:t>, where she now continues running various projects towards mitochondrial dysfuncti</w:t>
      </w:r>
      <w:r>
        <w:rPr>
          <w:rFonts w:ascii="Arial" w:hAnsi="Arial" w:cs="Arial"/>
          <w:sz w:val="14"/>
          <w:szCs w:val="14"/>
          <w:lang w:val="en-GB"/>
        </w:rPr>
        <w:t>on and potential molecular targets involved in</w:t>
      </w:r>
      <w:r w:rsidRPr="00AA7BA0">
        <w:rPr>
          <w:rFonts w:ascii="Arial" w:hAnsi="Arial" w:cs="Arial"/>
          <w:sz w:val="14"/>
          <w:szCs w:val="14"/>
          <w:lang w:val="en-GB"/>
        </w:rPr>
        <w:t xml:space="preserve"> this neurodevelopmental disorder. She strictly extended her </w:t>
      </w:r>
      <w:r>
        <w:rPr>
          <w:rFonts w:ascii="Arial" w:hAnsi="Arial" w:cs="Arial"/>
          <w:sz w:val="14"/>
          <w:szCs w:val="14"/>
          <w:lang w:val="en-GB"/>
        </w:rPr>
        <w:t>proficiency</w:t>
      </w:r>
      <w:r w:rsidRPr="00AA7BA0">
        <w:rPr>
          <w:rFonts w:ascii="Arial" w:hAnsi="Arial" w:cs="Arial"/>
          <w:sz w:val="14"/>
          <w:szCs w:val="14"/>
          <w:lang w:val="en-GB"/>
        </w:rPr>
        <w:t xml:space="preserve"> already during her master studies (</w:t>
      </w:r>
      <w:r w:rsidRPr="003D66A1">
        <w:rPr>
          <w:rFonts w:ascii="Arial" w:hAnsi="Arial" w:cs="Arial"/>
          <w:i/>
          <w:sz w:val="14"/>
          <w:szCs w:val="14"/>
          <w:lang w:val="en-GB"/>
        </w:rPr>
        <w:t>M.Sc.</w:t>
      </w:r>
      <w:r w:rsidRPr="00AA7BA0">
        <w:rPr>
          <w:rFonts w:ascii="Arial" w:hAnsi="Arial" w:cs="Arial"/>
          <w:sz w:val="14"/>
          <w:szCs w:val="14"/>
          <w:lang w:val="en-GB"/>
        </w:rPr>
        <w:t xml:space="preserve"> performed at </w:t>
      </w:r>
      <w:smartTag w:uri="urn:schemas-microsoft-com:office:smarttags" w:element="place">
        <w:r w:rsidRPr="00AA7BA0">
          <w:rPr>
            <w:rFonts w:ascii="Arial" w:hAnsi="Arial" w:cs="Arial"/>
            <w:sz w:val="14"/>
            <w:szCs w:val="14"/>
            <w:lang w:val="en-GB"/>
          </w:rPr>
          <w:t>Jagiellonian</w:t>
        </w:r>
      </w:smartTag>
      <w:r w:rsidRPr="00AA7BA0">
        <w:rPr>
          <w:rFonts w:ascii="Arial" w:hAnsi="Arial" w:cs="Arial"/>
          <w:sz w:val="14"/>
          <w:szCs w:val="14"/>
          <w:lang w:val="en-GB"/>
        </w:rPr>
        <w:t xml:space="preserve"> </w:t>
      </w:r>
      <w:smartTag w:uri="urn:schemas-microsoft-com:office:smarttags" w:element="place">
        <w:r w:rsidRPr="00AA7BA0">
          <w:rPr>
            <w:rFonts w:ascii="Arial" w:hAnsi="Arial" w:cs="Arial"/>
            <w:sz w:val="14"/>
            <w:szCs w:val="14"/>
            <w:lang w:val="en-GB"/>
          </w:rPr>
          <w:t>University</w:t>
        </w:r>
      </w:smartTag>
      <w:r w:rsidRPr="00AA7BA0">
        <w:rPr>
          <w:rFonts w:ascii="Arial" w:hAnsi="Arial" w:cs="Arial"/>
          <w:sz w:val="14"/>
          <w:szCs w:val="14"/>
          <w:lang w:val="en-GB"/>
        </w:rPr>
        <w:t xml:space="preserve"> in </w:t>
      </w:r>
      <w:r>
        <w:rPr>
          <w:rFonts w:ascii="Arial" w:hAnsi="Arial" w:cs="Arial"/>
          <w:sz w:val="14"/>
          <w:szCs w:val="14"/>
          <w:lang w:val="en-GB"/>
        </w:rPr>
        <w:t xml:space="preserve">Krakow in </w:t>
      </w:r>
      <w:smartTag w:uri="urn:schemas-microsoft-com:office:smarttags" w:element="place">
        <w:r w:rsidRPr="00AA7BA0">
          <w:rPr>
            <w:rFonts w:ascii="Arial" w:hAnsi="Arial" w:cs="Arial"/>
            <w:sz w:val="14"/>
            <w:szCs w:val="14"/>
            <w:lang w:val="en-GB"/>
          </w:rPr>
          <w:t>Poland</w:t>
        </w:r>
      </w:smartTag>
      <w:r w:rsidRPr="00AA7BA0">
        <w:rPr>
          <w:rFonts w:ascii="Arial" w:hAnsi="Arial" w:cs="Arial"/>
          <w:sz w:val="14"/>
          <w:szCs w:val="14"/>
          <w:lang w:val="en-GB"/>
        </w:rPr>
        <w:t xml:space="preserve">), when she took advantage on annual internship in the </w:t>
      </w:r>
      <w:smartTag w:uri="urn:schemas-microsoft-com:office:smarttags" w:element="place">
        <w:r w:rsidRPr="00AA7BA0">
          <w:rPr>
            <w:rFonts w:ascii="Arial" w:hAnsi="Arial" w:cs="Arial"/>
            <w:sz w:val="14"/>
            <w:szCs w:val="14"/>
            <w:lang w:val="en-GB"/>
          </w:rPr>
          <w:t>Institute</w:t>
        </w:r>
      </w:smartTag>
      <w:r w:rsidRPr="00AA7BA0">
        <w:rPr>
          <w:rFonts w:ascii="Arial" w:hAnsi="Arial" w:cs="Arial"/>
          <w:sz w:val="14"/>
          <w:szCs w:val="14"/>
          <w:lang w:val="en-GB"/>
        </w:rPr>
        <w:t xml:space="preserve"> of </w:t>
      </w:r>
      <w:smartTag w:uri="urn:schemas-microsoft-com:office:smarttags" w:element="place">
        <w:r w:rsidRPr="00AA7BA0">
          <w:rPr>
            <w:rFonts w:ascii="Arial" w:hAnsi="Arial" w:cs="Arial"/>
            <w:sz w:val="14"/>
            <w:szCs w:val="14"/>
            <w:lang w:val="en-GB"/>
          </w:rPr>
          <w:t>Human Genetics</w:t>
        </w:r>
      </w:smartTag>
      <w:r w:rsidRPr="00AA7BA0">
        <w:rPr>
          <w:rFonts w:ascii="Arial" w:hAnsi="Arial" w:cs="Arial"/>
          <w:sz w:val="14"/>
          <w:szCs w:val="14"/>
          <w:lang w:val="en-GB"/>
        </w:rPr>
        <w:t xml:space="preserve"> in Göttingen in </w:t>
      </w:r>
      <w:smartTag w:uri="urn:schemas-microsoft-com:office:smarttags" w:element="place">
        <w:r w:rsidRPr="00AA7BA0">
          <w:rPr>
            <w:rFonts w:ascii="Arial" w:hAnsi="Arial" w:cs="Arial"/>
            <w:sz w:val="14"/>
            <w:szCs w:val="14"/>
            <w:lang w:val="en-GB"/>
          </w:rPr>
          <w:t>Germany</w:t>
        </w:r>
      </w:smartTag>
      <w:r w:rsidRPr="00AA7BA0">
        <w:rPr>
          <w:rFonts w:ascii="Arial" w:hAnsi="Arial" w:cs="Arial"/>
          <w:sz w:val="14"/>
          <w:szCs w:val="14"/>
          <w:lang w:val="en-GB"/>
        </w:rPr>
        <w:t>, and switched her gears from genetics towards neurophysiology and live-cell imaging.</w:t>
      </w:r>
    </w:p>
    <w:p w:rsidR="00C50B65" w:rsidRPr="00AA7BA0" w:rsidRDefault="00C50B65">
      <w:pPr>
        <w:spacing w:before="41" w:line="154" w:lineRule="exact"/>
        <w:ind w:left="213" w:right="231"/>
        <w:jc w:val="both"/>
        <w:rPr>
          <w:rFonts w:ascii="Arial" w:hAnsi="Arial" w:cs="Arial"/>
          <w:sz w:val="14"/>
          <w:szCs w:val="14"/>
        </w:rPr>
      </w:pPr>
      <w:r w:rsidRPr="00AA7BA0">
        <w:rPr>
          <w:rFonts w:ascii="Arial" w:hAnsi="Arial" w:cs="Arial"/>
          <w:sz w:val="14"/>
          <w:szCs w:val="14"/>
        </w:rPr>
        <w:t>.</w:t>
      </w:r>
    </w:p>
    <w:p w:rsidR="00C50B65" w:rsidRDefault="00C50B65">
      <w:pPr>
        <w:spacing w:before="62"/>
        <w:ind w:left="4217" w:right="4235"/>
        <w:jc w:val="center"/>
        <w:rPr>
          <w:rFonts w:ascii="Arial"/>
          <w:sz w:val="14"/>
        </w:rPr>
      </w:pPr>
      <w:r>
        <w:rPr>
          <w:rFonts w:ascii="Arial" w:eastAsia="Times New Roman"/>
          <w:sz w:val="14"/>
        </w:rPr>
        <w:t xml:space="preserve">Email: </w:t>
      </w:r>
      <w:hyperlink r:id="rId13" w:history="1">
        <w:r w:rsidRPr="00D72F62">
          <w:rPr>
            <w:rStyle w:val="Hyperlink"/>
            <w:rFonts w:ascii="Arial" w:eastAsia="Times New Roman" w:cs="Tw Cen MT"/>
            <w:sz w:val="14"/>
          </w:rPr>
          <w:t>karolina.can@gmail.com</w:t>
        </w:r>
      </w:hyperlink>
    </w:p>
    <w:p w:rsidR="00C50B65" w:rsidRDefault="00C50B65">
      <w:pPr>
        <w:pStyle w:val="BodyText"/>
        <w:spacing w:before="2"/>
        <w:rPr>
          <w:rFonts w:ascii="Arial"/>
          <w:sz w:val="19"/>
        </w:rPr>
      </w:pPr>
      <w:r>
        <w:rPr>
          <w:noProof/>
          <w:lang w:val="de-DE" w:eastAsia="de-DE"/>
        </w:rPr>
        <w:pict>
          <v:line id="Line 3" o:spid="_x0000_s1033" style="position:absolute;z-index:251658240;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C50B65" w:rsidRDefault="00C50B65">
      <w:pPr>
        <w:pStyle w:val="BodyText"/>
        <w:rPr>
          <w:rFonts w:ascii="Arial"/>
          <w:sz w:val="20"/>
        </w:rPr>
      </w:pPr>
    </w:p>
    <w:p w:rsidR="00C50B65" w:rsidRPr="00B21A57" w:rsidRDefault="00C50B65">
      <w:pPr>
        <w:spacing w:before="39"/>
        <w:ind w:left="100"/>
        <w:rPr>
          <w:rFonts w:ascii="Minion Pro" w:eastAsia="Times New Roman"/>
          <w:b/>
          <w:sz w:val="20"/>
        </w:rPr>
      </w:pPr>
      <w:r w:rsidRPr="00B21A57">
        <w:rPr>
          <w:rFonts w:ascii="Minion Pro" w:eastAsia="Times New Roman"/>
          <w:b/>
          <w:sz w:val="20"/>
        </w:rPr>
        <w:t>Notes/Comments:</w:t>
      </w:r>
    </w:p>
    <w:p w:rsidR="00C50B65" w:rsidRDefault="00C50B65">
      <w:pPr>
        <w:rPr>
          <w:rFonts w:ascii="Minion Pro"/>
          <w:sz w:val="24"/>
        </w:rPr>
        <w:sectPr w:rsidR="00C50B65">
          <w:type w:val="continuous"/>
          <w:pgSz w:w="11910" w:h="16840"/>
          <w:pgMar w:top="1740" w:right="600" w:bottom="840" w:left="620" w:header="720" w:footer="720" w:gutter="0"/>
          <w:cols w:space="720"/>
        </w:sectPr>
      </w:pPr>
    </w:p>
    <w:p w:rsidR="00C50B65" w:rsidRDefault="00C50B65">
      <w:pPr>
        <w:pStyle w:val="BodyText"/>
        <w:spacing w:before="3"/>
        <w:rPr>
          <w:rFonts w:ascii="Minion Pro"/>
          <w:sz w:val="26"/>
        </w:rPr>
      </w:pPr>
    </w:p>
    <w:sectPr w:rsidR="00C50B65"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50B65" w:rsidRDefault="00C50B65">
      <w:r>
        <w:separator/>
      </w:r>
    </w:p>
  </w:endnote>
  <w:endnote w:type="continuationSeparator" w:id="0">
    <w:p w:rsidR="00C50B65" w:rsidRDefault="00C50B65">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Myriad Pro">
    <w:altName w:val="Corbel"/>
    <w:panose1 w:val="00000000000000000000"/>
    <w:charset w:val="00"/>
    <w:family w:val="swiss"/>
    <w:notTrueType/>
    <w:pitch w:val="variable"/>
    <w:sig w:usb0="00000003" w:usb1="00000000" w:usb2="00000000" w:usb3="00000000" w:csb0="00000001" w:csb1="00000000"/>
  </w:font>
  <w:font w:name="Impact">
    <w:panose1 w:val="020B0806030902050204"/>
    <w:charset w:val="00"/>
    <w:family w:val="swiss"/>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B65" w:rsidRDefault="00C50B65">
    <w:pPr>
      <w:pStyle w:val="BodyText"/>
      <w:spacing w:line="14" w:lineRule="auto"/>
      <w:rPr>
        <w:sz w:val="20"/>
      </w:rPr>
    </w:pPr>
    <w:r>
      <w:rPr>
        <w:noProof/>
        <w:lang w:val="de-DE" w:eastAsia="de-DE"/>
      </w:rPr>
      <w:pict>
        <v:shapetype id="_x0000_t202" coordsize="21600,21600" o:spt="202" path="m,l,21600r21600,l21600,xe">
          <v:stroke joinstyle="miter"/>
          <v:path gradientshapeok="t" o:connecttype="rect"/>
        </v:shapetype>
        <v:shape id="Text Box 3" o:spid="_x0000_s2051" type="#_x0000_t202" style="position:absolute;margin-left:35pt;margin-top:798.8pt;width:168.2pt;height:19.6pt;z-index:-25165312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C50B65" w:rsidRPr="00557E2C" w:rsidRDefault="00C50B65">
                <w:pPr>
                  <w:spacing w:line="184" w:lineRule="exact"/>
                  <w:ind w:left="20" w:right="-12"/>
                  <w:rPr>
                    <w:rFonts w:ascii="Arial" w:eastAsia="Times New Roman"/>
                    <w:color w:val="FFFFFF"/>
                    <w:sz w:val="16"/>
                  </w:rPr>
                </w:pPr>
                <w:r w:rsidRPr="00557E2C">
                  <w:rPr>
                    <w:rFonts w:ascii="Arial" w:eastAsia="Times New Roman"/>
                    <w:color w:val="FFFFFF"/>
                    <w:sz w:val="16"/>
                  </w:rPr>
                  <w:t>J Pain Relief</w:t>
                </w:r>
              </w:p>
              <w:p w:rsidR="00C50B65" w:rsidRPr="00557E2C" w:rsidRDefault="00C50B65">
                <w:pPr>
                  <w:spacing w:before="8"/>
                  <w:ind w:left="20" w:right="-12"/>
                  <w:rPr>
                    <w:rFonts w:ascii="Arial" w:eastAsia="Times New Roman"/>
                    <w:color w:val="FFFFFF"/>
                    <w:sz w:val="16"/>
                  </w:rPr>
                </w:pPr>
                <w:r w:rsidRPr="00557E2C">
                  <w:rPr>
                    <w:rFonts w:ascii="Arial" w:eastAsia="Times New Roman"/>
                    <w:color w:val="FFFFFF"/>
                    <w:sz w:val="16"/>
                  </w:rPr>
                  <w:t>ISSN: 2167-0846 JPAR an open access journa</w:t>
                </w:r>
              </w:p>
            </w:txbxContent>
          </v:textbox>
          <w10:wrap anchorx="page" anchory="page"/>
        </v:shape>
      </w:pict>
    </w:r>
    <w:r>
      <w:rPr>
        <w:noProof/>
        <w:lang w:val="de-DE" w:eastAsia="de-DE"/>
      </w:rPr>
      <w:pict>
        <v:shape id="Text Box 2" o:spid="_x0000_s2052" type="#_x0000_t202" style="position:absolute;margin-left:252.1pt;margin-top:799.05pt;width:91.9pt;height:24.95pt;z-index:-25165209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C50B65" w:rsidRPr="00557E2C" w:rsidRDefault="00C50B65">
                <w:pPr>
                  <w:spacing w:line="269" w:lineRule="exact"/>
                  <w:jc w:val="center"/>
                  <w:rPr>
                    <w:rFonts w:ascii="Impact" w:eastAsia="Times New Roman"/>
                    <w:color w:val="FFFFFF"/>
                    <w:sz w:val="24"/>
                  </w:rPr>
                </w:pPr>
                <w:r w:rsidRPr="00557E2C">
                  <w:rPr>
                    <w:rFonts w:ascii="Impact" w:eastAsia="Times New Roman"/>
                    <w:color w:val="FFFFFF"/>
                    <w:sz w:val="24"/>
                  </w:rPr>
                  <w:t>Fibromyalgia 2016</w:t>
                </w:r>
              </w:p>
              <w:p w:rsidR="00C50B65" w:rsidRPr="00557E2C" w:rsidRDefault="00C50B65">
                <w:pPr>
                  <w:spacing w:before="29"/>
                  <w:jc w:val="center"/>
                  <w:rPr>
                    <w:rFonts w:ascii="Arial" w:eastAsia="Times New Roman"/>
                    <w:color w:val="FFFFFF"/>
                    <w:sz w:val="16"/>
                  </w:rPr>
                </w:pPr>
                <w:r w:rsidRPr="00557E2C">
                  <w:rPr>
                    <w:rFonts w:ascii="Arial" w:eastAsia="Times New Roman"/>
                    <w:color w:val="FFFFFF"/>
                    <w:sz w:val="16"/>
                  </w:rPr>
                  <w:t>June 15-16, 2016</w:t>
                </w:r>
              </w:p>
            </w:txbxContent>
          </v:textbox>
          <w10:wrap anchorx="page" anchory="page"/>
        </v:shape>
      </w:pict>
    </w:r>
    <w:r>
      <w:rPr>
        <w:noProof/>
        <w:lang w:val="de-DE" w:eastAsia="de-DE"/>
      </w:rPr>
      <w:pict>
        <v:shape id="Text Box 1" o:spid="_x0000_s2053" type="#_x0000_t202" style="position:absolute;margin-left:468.9pt;margin-top:798.8pt;width:91.4pt;height:26.05pt;z-index:-25165107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C50B65" w:rsidRPr="00557E2C" w:rsidRDefault="00C50B65">
                <w:pPr>
                  <w:spacing w:line="184" w:lineRule="exact"/>
                  <w:ind w:right="18"/>
                  <w:jc w:val="right"/>
                  <w:rPr>
                    <w:rFonts w:ascii="Arial" w:eastAsia="Times New Roman"/>
                    <w:color w:val="FFFFFF"/>
                    <w:sz w:val="16"/>
                  </w:rPr>
                </w:pPr>
                <w:r w:rsidRPr="00557E2C">
                  <w:rPr>
                    <w:rFonts w:ascii="Arial" w:eastAsia="Times New Roman"/>
                    <w:color w:val="FFFFFF"/>
                    <w:sz w:val="16"/>
                  </w:rPr>
                  <w:t>Volume 5, Issue 3(Suppl)</w:t>
                </w:r>
              </w:p>
              <w:p w:rsidR="00C50B65" w:rsidRPr="00557E2C" w:rsidRDefault="00C50B65">
                <w:pPr>
                  <w:spacing w:before="116"/>
                  <w:ind w:right="18"/>
                  <w:jc w:val="right"/>
                  <w:rPr>
                    <w:rFonts w:ascii="Minion Pro" w:eastAsia="Times New Roman"/>
                    <w:color w:val="FFFFFF"/>
                    <w:sz w:val="16"/>
                  </w:rPr>
                </w:pPr>
                <w:r w:rsidRPr="00557E2C">
                  <w:rPr>
                    <w:rFonts w:ascii="Minion Pro" w:eastAsia="Times New Roman"/>
                    <w:color w:val="FFFFFF"/>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50B65" w:rsidRDefault="00C50B65">
      <w:r>
        <w:separator/>
      </w:r>
    </w:p>
  </w:footnote>
  <w:footnote w:type="continuationSeparator" w:id="0">
    <w:p w:rsidR="00C50B65" w:rsidRDefault="00C50B6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B65" w:rsidRDefault="00C50B65">
    <w:pPr>
      <w:pStyle w:val="BodyText"/>
      <w:spacing w:line="14" w:lineRule="auto"/>
      <w:rPr>
        <w:sz w:val="20"/>
      </w:rPr>
    </w:pPr>
    <w:r>
      <w:rPr>
        <w:noProof/>
        <w:lang w:val="de-DE" w:eastAsia="de-DE"/>
      </w:rPr>
      <w:pict>
        <v:shapetype id="_x0000_t202" coordsize="21600,21600" o:spt="202" path="m,l,21600r21600,l21600,xe">
          <v:stroke joinstyle="miter"/>
          <v:path gradientshapeok="t" o:connecttype="rect"/>
        </v:shapetype>
        <v:shape id="Text Box 5" o:spid="_x0000_s2049" type="#_x0000_t202" style="position:absolute;margin-left:416pt;margin-top:26.05pt;width:144.3pt;height:17.4pt;z-index:-25165619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C50B65" w:rsidRPr="00557E2C" w:rsidRDefault="00C50B65">
                <w:pPr>
                  <w:spacing w:before="2" w:line="249" w:lineRule="auto"/>
                  <w:ind w:left="156" w:right="18" w:hanging="137"/>
                  <w:rPr>
                    <w:rFonts w:ascii="Arial"/>
                    <w:color w:val="FFFFFF"/>
                    <w:sz w:val="14"/>
                  </w:rPr>
                </w:pPr>
                <w:r w:rsidRPr="00557E2C">
                  <w:rPr>
                    <w:rFonts w:ascii="Arial" w:eastAsia="Times New Roman"/>
                    <w:color w:val="FFFFFF"/>
                    <w:sz w:val="14"/>
                  </w:rPr>
                  <w:t xml:space="preserve">T Furuta et al., J Pai n Relief 2016, 5:3(Suppl) </w:t>
                </w:r>
                <w:hyperlink r:id="rId1">
                  <w:r w:rsidRPr="00557E2C">
                    <w:rPr>
                      <w:rFonts w:ascii="Arial" w:eastAsia="Times New Roman"/>
                      <w:color w:val="FFFFFF"/>
                      <w:sz w:val="14"/>
                    </w:rPr>
                    <w:t>http://dx.doi.org/10.4172/2167-0846.C1.006</w:t>
                  </w:r>
                </w:hyperlink>
              </w:p>
            </w:txbxContent>
          </v:textbox>
          <w10:wrap anchorx="page" anchory="page"/>
        </v:shape>
      </w:pict>
    </w:r>
    <w:r>
      <w:rPr>
        <w:noProof/>
        <w:lang w:val="de-DE" w:eastAsia="de-DE"/>
      </w:rPr>
      <w:pict>
        <v:shape id="Text Box 4" o:spid="_x0000_s2050" type="#_x0000_t202" style="position:absolute;margin-left:35pt;margin-top:48.3pt;width:515.95pt;height:40.1pt;z-index:-25165516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C50B65" w:rsidRPr="00557E2C" w:rsidRDefault="00C50B65">
                <w:pPr>
                  <w:pStyle w:val="BodyText"/>
                  <w:spacing w:line="187" w:lineRule="exact"/>
                  <w:ind w:left="20" w:right="-10"/>
                  <w:rPr>
                    <w:rFonts w:ascii="Myriad Pro" w:eastAsia="Times New Roman"/>
                    <w:color w:val="FFFFFF"/>
                  </w:rPr>
                </w:pPr>
                <w:r w:rsidRPr="00557E2C">
                  <w:rPr>
                    <w:rFonts w:ascii="Myriad Pro" w:eastAsia="Times New Roman"/>
                    <w:color w:val="FFFFFF"/>
                  </w:rPr>
                  <w:t>International Conference on</w:t>
                </w:r>
              </w:p>
              <w:p w:rsidR="00C50B65" w:rsidRPr="00557E2C" w:rsidRDefault="00C50B65">
                <w:pPr>
                  <w:spacing w:line="614" w:lineRule="exact"/>
                  <w:ind w:left="20" w:right="-10"/>
                  <w:rPr>
                    <w:rFonts w:ascii="Minion Pro" w:eastAsia="Times New Roman"/>
                    <w:color w:val="FFFFFF"/>
                    <w:sz w:val="24"/>
                  </w:rPr>
                </w:pPr>
                <w:r w:rsidRPr="00557E2C">
                  <w:rPr>
                    <w:rFonts w:ascii="Impact" w:eastAsia="Times New Roman"/>
                    <w:color w:val="FFFFFF"/>
                    <w:sz w:val="52"/>
                  </w:rPr>
                  <w:t xml:space="preserve">Fibromyalgia and Chronic Pain </w:t>
                </w:r>
                <w:r w:rsidRPr="00557E2C">
                  <w:rPr>
                    <w:rFonts w:ascii="Minion Pro" w:eastAsia="Times New Roman"/>
                    <w:color w:val="FFFFFF"/>
                    <w:sz w:val="24"/>
                  </w:rPr>
                  <w:t xml:space="preserve">(June 15-16, 2016   </w:t>
                </w:r>
                <w:smartTag w:uri="urn:schemas-microsoft-com:office:smarttags" w:element="place">
                  <w:smartTag w:uri="urn:schemas-microsoft-com:office:smarttags" w:element="City">
                    <w:r w:rsidRPr="00557E2C">
                      <w:rPr>
                        <w:rFonts w:ascii="Minion Pro" w:eastAsia="Times New Roman"/>
                        <w:color w:val="FFFFFF"/>
                        <w:sz w:val="24"/>
                      </w:rPr>
                      <w:t>Philadelphia</w:t>
                    </w:r>
                  </w:smartTag>
                  <w:r w:rsidRPr="00557E2C">
                    <w:rPr>
                      <w:rFonts w:ascii="Minion Pro" w:eastAsia="Times New Roman"/>
                      <w:color w:val="FFFFFF"/>
                      <w:sz w:val="24"/>
                    </w:rPr>
                    <w:t xml:space="preserve">, </w:t>
                  </w:r>
                  <w:smartTag w:uri="urn:schemas-microsoft-com:office:smarttags" w:element="place">
                    <w:r w:rsidRPr="00557E2C">
                      <w:rPr>
                        <w:rFonts w:ascii="Minion Pro" w:eastAsia="Times New Roman"/>
                        <w:color w:val="FFFFFF"/>
                        <w:sz w:val="24"/>
                      </w:rPr>
                      <w:t>USA</w:t>
                    </w:r>
                  </w:smartTag>
                </w:smartTag>
                <w:r w:rsidRPr="00557E2C">
                  <w:rPr>
                    <w:rFonts w:ascii="Minion Pro" w:eastAsia="Times New Roman"/>
                    <w:color w:val="FFFFFF"/>
                    <w:sz w:val="24"/>
                  </w:rPr>
                  <w:t>)</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Times New Roman"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Times New Roman"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hyphenationZone w:val="425"/>
  <w:drawingGridHorizontalSpacing w:val="110"/>
  <w:displayHorizontalDrawingGridEvery w:val="2"/>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ulTrailSpace/>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E3E37"/>
    <w:rsid w:val="00053EF6"/>
    <w:rsid w:val="000E2911"/>
    <w:rsid w:val="000E2963"/>
    <w:rsid w:val="000F5E3A"/>
    <w:rsid w:val="0010481C"/>
    <w:rsid w:val="001263DF"/>
    <w:rsid w:val="00292ED9"/>
    <w:rsid w:val="003D66A1"/>
    <w:rsid w:val="00404E5B"/>
    <w:rsid w:val="00414F7B"/>
    <w:rsid w:val="004355DC"/>
    <w:rsid w:val="004749B4"/>
    <w:rsid w:val="00494130"/>
    <w:rsid w:val="004F3523"/>
    <w:rsid w:val="00557E2C"/>
    <w:rsid w:val="00594F5C"/>
    <w:rsid w:val="005973B9"/>
    <w:rsid w:val="005B3A56"/>
    <w:rsid w:val="005D3CB1"/>
    <w:rsid w:val="006060CE"/>
    <w:rsid w:val="00616076"/>
    <w:rsid w:val="0063497F"/>
    <w:rsid w:val="00703C82"/>
    <w:rsid w:val="007E6A52"/>
    <w:rsid w:val="00873DF0"/>
    <w:rsid w:val="008756E6"/>
    <w:rsid w:val="009A5D9D"/>
    <w:rsid w:val="009B2D44"/>
    <w:rsid w:val="00A00D70"/>
    <w:rsid w:val="00A07E82"/>
    <w:rsid w:val="00A361D7"/>
    <w:rsid w:val="00A9710C"/>
    <w:rsid w:val="00AA7BA0"/>
    <w:rsid w:val="00AE3E37"/>
    <w:rsid w:val="00B21A57"/>
    <w:rsid w:val="00C33602"/>
    <w:rsid w:val="00C50B65"/>
    <w:rsid w:val="00CD6F55"/>
    <w:rsid w:val="00CE388B"/>
    <w:rsid w:val="00CF7998"/>
    <w:rsid w:val="00D72F62"/>
    <w:rsid w:val="00D77C95"/>
    <w:rsid w:val="00DE3104"/>
    <w:rsid w:val="00E17371"/>
    <w:rsid w:val="00EC30E1"/>
    <w:rsid w:val="00EE6A73"/>
    <w:rsid w:val="00F1063E"/>
    <w:rsid w:val="00F10F92"/>
    <w:rsid w:val="00F72EEA"/>
    <w:rsid w:val="00F84CAE"/>
  </w:rsids>
  <m:mathPr>
    <m:mathFont m:val="Cambria Math"/>
    <m:brkBin m:val="before"/>
    <m:brkBinSub m:val="--"/>
    <m:smallFrac m:val="off"/>
    <m:dispDef/>
    <m:lMargin m:val="0"/>
    <m:rMargin m:val="0"/>
    <m:defJc m:val="centerGroup"/>
    <m:wrapIndent m:val="1440"/>
    <m:intLim m:val="subSup"/>
    <m:naryLim m:val="undOvr"/>
  </m:mathPr>
  <w:uiCompat97To2003/>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City"/>
  <w:shapeDefaults>
    <o:shapedefaults v:ext="edit" spidmax="20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de-DE" w:eastAsia="de-DE"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6F55"/>
    <w:pPr>
      <w:widowControl w:val="0"/>
    </w:pPr>
    <w:rPr>
      <w:rFonts w:ascii="Tw Cen MT" w:hAnsi="Tw Cen MT" w:cs="Tw Cen MT"/>
      <w:lang w:val="en-US" w:eastAsia="en-US"/>
    </w:rPr>
  </w:style>
  <w:style w:type="paragraph" w:styleId="Heading1">
    <w:name w:val="heading 1"/>
    <w:basedOn w:val="Normal"/>
    <w:link w:val="Heading1Char"/>
    <w:uiPriority w:val="99"/>
    <w:qFormat/>
    <w:rsid w:val="00CD6F55"/>
    <w:pPr>
      <w:spacing w:before="47" w:line="400" w:lineRule="exact"/>
      <w:ind w:left="100"/>
      <w:outlineLvl w:val="0"/>
    </w:pPr>
    <w:rPr>
      <w:rFonts w:ascii="Minion Pro" w:hAnsi="Minion Pro" w:cs="Minion Pro"/>
      <w:b/>
      <w:bCs/>
      <w:sz w:val="36"/>
      <w:szCs w:val="36"/>
    </w:rPr>
  </w:style>
  <w:style w:type="paragraph" w:styleId="Heading2">
    <w:name w:val="heading 2"/>
    <w:basedOn w:val="Normal"/>
    <w:link w:val="Heading2Char"/>
    <w:uiPriority w:val="99"/>
    <w:qFormat/>
    <w:rsid w:val="00CD6F55"/>
    <w:pPr>
      <w:ind w:left="100"/>
      <w:outlineLvl w:val="1"/>
    </w:pPr>
    <w:rPr>
      <w:rFonts w:ascii="Minion Pro" w:hAnsi="Minion Pro" w:cs="Minion Pro"/>
      <w:sz w:val="24"/>
      <w:szCs w:val="24"/>
    </w:rPr>
  </w:style>
  <w:style w:type="paragraph" w:styleId="Heading3">
    <w:name w:val="heading 3"/>
    <w:basedOn w:val="Normal"/>
    <w:link w:val="Heading3Char"/>
    <w:uiPriority w:val="99"/>
    <w:qFormat/>
    <w:rsid w:val="00CD6F55"/>
    <w:pPr>
      <w:ind w:left="100"/>
      <w:outlineLvl w:val="2"/>
    </w:pPr>
    <w:rPr>
      <w:rFonts w:ascii="Arial" w:hAnsi="Arial" w:cs="Arial"/>
      <w:b/>
      <w:bCs/>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rFonts w:ascii="Cambria" w:hAnsi="Cambria" w:cs="Times New Roman"/>
      <w:b/>
      <w:bCs/>
      <w:kern w:val="32"/>
      <w:sz w:val="32"/>
      <w:szCs w:val="32"/>
      <w:lang w:val="en-US" w:eastAsia="en-US"/>
    </w:rPr>
  </w:style>
  <w:style w:type="character" w:customStyle="1" w:styleId="Heading2Char">
    <w:name w:val="Heading 2 Char"/>
    <w:basedOn w:val="DefaultParagraphFont"/>
    <w:link w:val="Heading2"/>
    <w:uiPriority w:val="99"/>
    <w:semiHidden/>
    <w:locked/>
    <w:rPr>
      <w:rFonts w:ascii="Cambria" w:hAnsi="Cambria" w:cs="Times New Roman"/>
      <w:b/>
      <w:bCs/>
      <w:i/>
      <w:iCs/>
      <w:sz w:val="28"/>
      <w:szCs w:val="28"/>
      <w:lang w:val="en-US" w:eastAsia="en-US"/>
    </w:rPr>
  </w:style>
  <w:style w:type="character" w:customStyle="1" w:styleId="Heading3Char">
    <w:name w:val="Heading 3 Char"/>
    <w:basedOn w:val="DefaultParagraphFont"/>
    <w:link w:val="Heading3"/>
    <w:uiPriority w:val="99"/>
    <w:semiHidden/>
    <w:locked/>
    <w:rPr>
      <w:rFonts w:ascii="Cambria" w:hAnsi="Cambria" w:cs="Times New Roman"/>
      <w:b/>
      <w:bCs/>
      <w:sz w:val="26"/>
      <w:szCs w:val="26"/>
      <w:lang w:val="en-US" w:eastAsia="en-US"/>
    </w:rPr>
  </w:style>
  <w:style w:type="paragraph" w:styleId="BodyText">
    <w:name w:val="Body Text"/>
    <w:basedOn w:val="Normal"/>
    <w:link w:val="BodyTextChar"/>
    <w:uiPriority w:val="99"/>
    <w:rsid w:val="00CD6F55"/>
    <w:rPr>
      <w:sz w:val="18"/>
      <w:szCs w:val="18"/>
    </w:rPr>
  </w:style>
  <w:style w:type="character" w:customStyle="1" w:styleId="BodyTextChar">
    <w:name w:val="Body Text Char"/>
    <w:basedOn w:val="DefaultParagraphFont"/>
    <w:link w:val="BodyText"/>
    <w:uiPriority w:val="99"/>
    <w:locked/>
    <w:rsid w:val="005973B9"/>
    <w:rPr>
      <w:rFonts w:ascii="Tw Cen MT" w:hAnsi="Tw Cen MT" w:cs="Tw Cen MT"/>
      <w:sz w:val="18"/>
      <w:szCs w:val="18"/>
    </w:rPr>
  </w:style>
  <w:style w:type="paragraph" w:styleId="ListParagraph">
    <w:name w:val="List Paragraph"/>
    <w:basedOn w:val="Normal"/>
    <w:uiPriority w:val="99"/>
    <w:qFormat/>
    <w:rsid w:val="00CD6F55"/>
    <w:pPr>
      <w:spacing w:before="90" w:line="200" w:lineRule="exact"/>
      <w:ind w:left="383" w:hanging="283"/>
      <w:jc w:val="both"/>
    </w:pPr>
    <w:rPr>
      <w:rFonts w:ascii="Calibri" w:hAnsi="Calibri" w:cs="Calibri"/>
    </w:rPr>
  </w:style>
  <w:style w:type="paragraph" w:customStyle="1" w:styleId="TableParagraph">
    <w:name w:val="Table Paragraph"/>
    <w:basedOn w:val="Normal"/>
    <w:uiPriority w:val="99"/>
    <w:rsid w:val="00CD6F55"/>
  </w:style>
  <w:style w:type="paragraph" w:styleId="Header">
    <w:name w:val="header"/>
    <w:basedOn w:val="Normal"/>
    <w:link w:val="HeaderChar"/>
    <w:uiPriority w:val="99"/>
    <w:rsid w:val="005B3A56"/>
    <w:pPr>
      <w:tabs>
        <w:tab w:val="center" w:pos="4513"/>
        <w:tab w:val="right" w:pos="9026"/>
      </w:tabs>
    </w:pPr>
  </w:style>
  <w:style w:type="character" w:customStyle="1" w:styleId="HeaderChar">
    <w:name w:val="Header Char"/>
    <w:basedOn w:val="DefaultParagraphFont"/>
    <w:link w:val="Header"/>
    <w:uiPriority w:val="99"/>
    <w:locked/>
    <w:rsid w:val="005B3A56"/>
    <w:rPr>
      <w:rFonts w:ascii="Tw Cen MT" w:hAnsi="Tw Cen MT" w:cs="Tw Cen MT"/>
    </w:rPr>
  </w:style>
  <w:style w:type="paragraph" w:styleId="Footer">
    <w:name w:val="footer"/>
    <w:basedOn w:val="Normal"/>
    <w:link w:val="FooterChar"/>
    <w:uiPriority w:val="99"/>
    <w:rsid w:val="005B3A56"/>
    <w:pPr>
      <w:tabs>
        <w:tab w:val="center" w:pos="4513"/>
        <w:tab w:val="right" w:pos="9026"/>
      </w:tabs>
    </w:pPr>
  </w:style>
  <w:style w:type="character" w:customStyle="1" w:styleId="FooterChar">
    <w:name w:val="Footer Char"/>
    <w:basedOn w:val="DefaultParagraphFont"/>
    <w:link w:val="Footer"/>
    <w:uiPriority w:val="99"/>
    <w:locked/>
    <w:rsid w:val="005B3A56"/>
    <w:rPr>
      <w:rFonts w:ascii="Tw Cen MT" w:hAnsi="Tw Cen MT" w:cs="Tw Cen MT"/>
    </w:rPr>
  </w:style>
  <w:style w:type="paragraph" w:styleId="BalloonText">
    <w:name w:val="Balloon Text"/>
    <w:basedOn w:val="Normal"/>
    <w:link w:val="BalloonTextChar"/>
    <w:uiPriority w:val="99"/>
    <w:semiHidden/>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4F3523"/>
    <w:rPr>
      <w:rFonts w:ascii="Tahoma" w:hAnsi="Tahoma" w:cs="Tahoma"/>
      <w:sz w:val="16"/>
      <w:szCs w:val="16"/>
    </w:rPr>
  </w:style>
  <w:style w:type="character" w:styleId="Hyperlink">
    <w:name w:val="Hyperlink"/>
    <w:basedOn w:val="DefaultParagraphFont"/>
    <w:uiPriority w:val="99"/>
    <w:rsid w:val="008756E6"/>
    <w:rPr>
      <w:rFonts w:cs="Times New Roman"/>
      <w:color w:val="0000FF"/>
      <w:u w:val="single"/>
    </w:rPr>
  </w:style>
</w:styles>
</file>

<file path=word/webSettings.xml><?xml version="1.0" encoding="utf-8"?>
<w:webSettings xmlns:r="http://schemas.openxmlformats.org/officeDocument/2006/relationships" xmlns:w="http://schemas.openxmlformats.org/wordprocessingml/2006/main">
  <w:divs>
    <w:div w:id="242419671">
      <w:marLeft w:val="0"/>
      <w:marRight w:val="0"/>
      <w:marTop w:val="0"/>
      <w:marBottom w:val="0"/>
      <w:divBdr>
        <w:top w:val="none" w:sz="0" w:space="0" w:color="auto"/>
        <w:left w:val="none" w:sz="0" w:space="0" w:color="auto"/>
        <w:bottom w:val="none" w:sz="0" w:space="0" w:color="auto"/>
        <w:right w:val="none" w:sz="0" w:space="0" w:color="auto"/>
      </w:divBdr>
    </w:div>
    <w:div w:id="24241967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karolina.can@gmail.com"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ncbi.nlm.nih.gov/pubmed/?term=Can%20K%5BAuthor%5D&amp;cauthor=true&amp;cauthor_uid=25109986"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ncbi.nlm.nih.gov/pubmed/?term=M%C3%BCller%20M%5BAuthor%5D&amp;cauthor=true&amp;cauthor_uid=25109986" TargetMode="Externa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0</TotalTime>
  <Pages>2</Pages>
  <Words>623</Words>
  <Characters>3928</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Mitochondrial dysfunction and neuronal redox imbalance – the primary cause of Rett syndrome</dc:title>
  <dc:subject/>
  <dc:creator>mehaboobi shaik</dc:creator>
  <cp:keywords/>
  <dc:description/>
  <cp:lastModifiedBy>mm-group</cp:lastModifiedBy>
  <cp:revision>3</cp:revision>
  <dcterms:created xsi:type="dcterms:W3CDTF">2017-03-15T07:45:00Z</dcterms:created>
  <dcterms:modified xsi:type="dcterms:W3CDTF">2017-03-15T07:52:00Z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Adobe InDesign CC 2015 (Windows)</vt:lpwstr>
  </property>
</Properties>
</file>