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2B" w:rsidRPr="00A4502B" w:rsidRDefault="00BA4EB2" w:rsidP="00E4388E">
      <w:pPr>
        <w:pStyle w:val="Heading1"/>
        <w:spacing w:before="170"/>
        <w:rPr>
          <w:rFonts w:ascii="Tw Cen MT" w:hAnsi="Tw Cen MT"/>
          <w:color w:val="337AB7"/>
        </w:rPr>
      </w:pPr>
      <w:r>
        <w:rPr>
          <w:rFonts w:ascii="Tw Cen MT" w:hAnsi="Tw Cen MT"/>
          <w:color w:val="337AB7"/>
        </w:rPr>
        <w:t>Protein synthesis inhibitors did not i</w:t>
      </w:r>
      <w:r w:rsidR="00E4388E" w:rsidRPr="00E4388E">
        <w:rPr>
          <w:rFonts w:ascii="Tw Cen MT" w:hAnsi="Tw Cen MT"/>
          <w:color w:val="337AB7"/>
        </w:rPr>
        <w:t>nterfere</w:t>
      </w:r>
      <w:r w:rsidR="00E4388E">
        <w:rPr>
          <w:rFonts w:ascii="Tw Cen MT" w:hAnsi="Tw Cen MT"/>
          <w:color w:val="337AB7"/>
        </w:rPr>
        <w:t xml:space="preserve"> </w:t>
      </w:r>
      <w:r>
        <w:rPr>
          <w:rFonts w:ascii="Tw Cen MT" w:hAnsi="Tw Cen MT"/>
          <w:color w:val="337AB7"/>
        </w:rPr>
        <w:t>with long-term depression i</w:t>
      </w:r>
      <w:r w:rsidR="00E4388E" w:rsidRPr="00E4388E">
        <w:rPr>
          <w:rFonts w:ascii="Tw Cen MT" w:hAnsi="Tw Cen MT"/>
          <w:color w:val="337AB7"/>
        </w:rPr>
        <w:t>nduced either</w:t>
      </w:r>
      <w:r w:rsidR="00E4388E">
        <w:rPr>
          <w:rFonts w:ascii="Tw Cen MT" w:hAnsi="Tw Cen MT"/>
          <w:color w:val="337AB7"/>
        </w:rPr>
        <w:t xml:space="preserve"> </w:t>
      </w:r>
      <w:r>
        <w:rPr>
          <w:rFonts w:ascii="Tw Cen MT" w:hAnsi="Tw Cen MT"/>
          <w:color w:val="337AB7"/>
        </w:rPr>
        <w:t>electrically in juvenile rats or c</w:t>
      </w:r>
      <w:r w:rsidR="00E4388E" w:rsidRPr="00E4388E">
        <w:rPr>
          <w:rFonts w:ascii="Tw Cen MT" w:hAnsi="Tw Cen MT"/>
          <w:color w:val="337AB7"/>
        </w:rPr>
        <w:t>hemically in</w:t>
      </w:r>
      <w:r w:rsidR="00E4388E">
        <w:rPr>
          <w:rFonts w:ascii="Tw Cen MT" w:hAnsi="Tw Cen MT"/>
          <w:color w:val="337AB7"/>
        </w:rPr>
        <w:t xml:space="preserve"> </w:t>
      </w:r>
      <w:r>
        <w:rPr>
          <w:rFonts w:ascii="Tw Cen MT" w:hAnsi="Tw Cen MT"/>
          <w:color w:val="337AB7"/>
        </w:rPr>
        <w:t>middle-aged r</w:t>
      </w:r>
      <w:r w:rsidR="00E4388E" w:rsidRPr="00E4388E">
        <w:rPr>
          <w:rFonts w:ascii="Tw Cen MT" w:hAnsi="Tw Cen MT"/>
          <w:color w:val="337AB7"/>
        </w:rPr>
        <w:t>ats</w:t>
      </w:r>
    </w:p>
    <w:p w:rsidR="0086137B" w:rsidRPr="00A4502B" w:rsidRDefault="00E61084" w:rsidP="00BA4EB2">
      <w:pPr>
        <w:pStyle w:val="BodyText"/>
        <w:spacing w:before="73" w:line="198" w:lineRule="exact"/>
        <w:ind w:left="100" w:right="2893"/>
      </w:pPr>
      <w:r w:rsidRPr="00E61084">
        <w:t>Abdul-Karim Abbas</w:t>
      </w:r>
      <w:r w:rsidR="005973B9" w:rsidRPr="00A4502B">
        <w:t xml:space="preserve">, </w:t>
      </w:r>
      <w:r w:rsidR="00BA4EB2">
        <w:t xml:space="preserve">Institute of Neuroscience and </w:t>
      </w:r>
      <w:r w:rsidRPr="00E61084">
        <w:t>Physiology</w:t>
      </w:r>
      <w:r w:rsidR="0086137B" w:rsidRPr="00A4502B">
        <w:t>/University</w:t>
      </w:r>
      <w:r>
        <w:t xml:space="preserve"> of Gothenburg</w:t>
      </w:r>
      <w:r w:rsidR="005973B9" w:rsidRPr="00A4502B">
        <w:t xml:space="preserve">, </w:t>
      </w:r>
      <w:r>
        <w:t>Sweden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E511AC" w:rsidRDefault="007E61B3" w:rsidP="007E61B3">
      <w:pPr>
        <w:pStyle w:val="BodyText"/>
        <w:spacing w:before="90" w:line="280" w:lineRule="auto"/>
        <w:ind w:left="100"/>
        <w:rPr>
          <w:sz w:val="16"/>
          <w:szCs w:val="16"/>
        </w:rPr>
      </w:pPr>
      <w:r w:rsidRPr="00E511AC">
        <w:rPr>
          <w:sz w:val="16"/>
          <w:szCs w:val="16"/>
        </w:rPr>
        <w:t>In testing the hypothesis that long-term potentiation (LTP) maintenance depends on triggered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protein synthesis, we found no effect of protein synthesis inhibitors (PSIs) on LTP stabilization.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Similarly, some studies reported a lack of effect of PSIs on long-term depression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(LTD); the lack of effect on LTD </w:t>
      </w:r>
      <w:proofErr w:type="gramStart"/>
      <w:r w:rsidRPr="00E511AC">
        <w:rPr>
          <w:sz w:val="16"/>
          <w:szCs w:val="16"/>
        </w:rPr>
        <w:t>has been suggested</w:t>
      </w:r>
      <w:proofErr w:type="gramEnd"/>
      <w:r w:rsidRPr="00E511AC">
        <w:rPr>
          <w:sz w:val="16"/>
          <w:szCs w:val="16"/>
        </w:rPr>
        <w:t xml:space="preserve"> to be resulting from the short time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recordings. If this proposal were true, LTD might exhibit sensitivity to PSIs when the recording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intervals were enough long. We firstly induced LTD by a standard protocol involving low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frequency stimulation, which is suitable for eliciting NMDAR-LTD in CA1 area of hippocampal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slices obtained from juvenile Sprague-Dawley rats. This LTD was persistent for intervals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in range of 8–10 h. Treating slices with </w:t>
      </w:r>
      <w:proofErr w:type="spellStart"/>
      <w:r w:rsidRPr="00E511AC">
        <w:rPr>
          <w:sz w:val="16"/>
          <w:szCs w:val="16"/>
        </w:rPr>
        <w:t>anisomycin</w:t>
      </w:r>
      <w:proofErr w:type="spellEnd"/>
      <w:r w:rsidRPr="00E511AC">
        <w:rPr>
          <w:sz w:val="16"/>
          <w:szCs w:val="16"/>
        </w:rPr>
        <w:t>, however, did not interfere with the magnitude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and persistence of this form of LTD. The failure of </w:t>
      </w:r>
      <w:proofErr w:type="spellStart"/>
      <w:r w:rsidRPr="00E511AC">
        <w:rPr>
          <w:sz w:val="16"/>
          <w:szCs w:val="16"/>
        </w:rPr>
        <w:t>anisomycin</w:t>
      </w:r>
      <w:proofErr w:type="spellEnd"/>
      <w:r w:rsidRPr="00E511AC">
        <w:rPr>
          <w:sz w:val="16"/>
          <w:szCs w:val="16"/>
        </w:rPr>
        <w:t xml:space="preserve"> to block synaptic-LTD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might be relied on the age of animal, the type of protein synthesis inhibitors and/or the inducing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protocol. To verify whether those variables altogether were determinant, NMDA or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DHPG </w:t>
      </w:r>
      <w:proofErr w:type="gramStart"/>
      <w:r w:rsidRPr="00E511AC">
        <w:rPr>
          <w:sz w:val="16"/>
          <w:szCs w:val="16"/>
        </w:rPr>
        <w:t>was used</w:t>
      </w:r>
      <w:proofErr w:type="gramEnd"/>
      <w:r w:rsidRPr="00E511AC">
        <w:rPr>
          <w:sz w:val="16"/>
          <w:szCs w:val="16"/>
        </w:rPr>
        <w:t xml:space="preserve"> to chemically elicit LTD recorded up to 10 h on hippocampal slices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obtained from middle-aged rats. In either form of LTD, </w:t>
      </w:r>
      <w:proofErr w:type="spellStart"/>
      <w:r w:rsidRPr="00E511AC">
        <w:rPr>
          <w:sz w:val="16"/>
          <w:szCs w:val="16"/>
        </w:rPr>
        <w:t>cycloheximide</w:t>
      </w:r>
      <w:proofErr w:type="spellEnd"/>
      <w:r w:rsidRPr="00E511AC">
        <w:rPr>
          <w:sz w:val="16"/>
          <w:szCs w:val="16"/>
        </w:rPr>
        <w:t xml:space="preserve"> did not interfere with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LTD stabilization. Furthermore, DHPG application did show an increase in the global protein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synthesis as assayed by radiolabeled methodology indicating that though triggered protein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synthesis can occur but not necessarily required for LTD expression. The findings confirm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that stabilized LTD in either juvenile, or middle-aged rats can be independent of triggered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protein synthesis. Although the processes responsible for the independence of LTD stabilization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 xml:space="preserve">on the triggered protein synthesis </w:t>
      </w:r>
      <w:proofErr w:type="gramStart"/>
      <w:r w:rsidRPr="00E511AC">
        <w:rPr>
          <w:sz w:val="16"/>
          <w:szCs w:val="16"/>
        </w:rPr>
        <w:t>are not yet defined</w:t>
      </w:r>
      <w:proofErr w:type="gramEnd"/>
      <w:r w:rsidRPr="00E511AC">
        <w:rPr>
          <w:sz w:val="16"/>
          <w:szCs w:val="16"/>
        </w:rPr>
        <w:t>, these findings raise the possibility</w:t>
      </w:r>
      <w:r w:rsidRPr="00E511AC">
        <w:rPr>
          <w:sz w:val="16"/>
          <w:szCs w:val="16"/>
        </w:rPr>
        <w:t xml:space="preserve"> </w:t>
      </w:r>
      <w:r w:rsidRPr="00E511AC">
        <w:rPr>
          <w:sz w:val="16"/>
          <w:szCs w:val="16"/>
        </w:rPr>
        <w:t>that de novo protein synthesis is not universally necessary.</w:t>
      </w:r>
      <w:r w:rsidRPr="00E511AC">
        <w:rPr>
          <w:sz w:val="16"/>
          <w:szCs w:val="16"/>
        </w:rPr>
        <w:t xml:space="preserve"> </w:t>
      </w:r>
    </w:p>
    <w:p w:rsidR="00AE3E37" w:rsidRDefault="00A9710C" w:rsidP="007E61B3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7E61B3" w:rsidRPr="00E511AC" w:rsidRDefault="007E61B3" w:rsidP="00E511AC">
      <w:pPr>
        <w:pStyle w:val="BodyText"/>
        <w:spacing w:before="2"/>
        <w:rPr>
          <w:rFonts w:ascii="Arial"/>
          <w:b/>
          <w:sz w:val="16"/>
        </w:rPr>
      </w:pPr>
      <w:r w:rsidRPr="007E61B3">
        <w:rPr>
          <w:rFonts w:ascii="Arial"/>
          <w:b/>
          <w:noProof/>
          <w:sz w:val="16"/>
          <w:lang w:val="sv-SE" w:eastAsia="sv-SE"/>
        </w:rPr>
        <w:drawing>
          <wp:inline distT="0" distB="0" distL="0" distR="0">
            <wp:extent cx="1612967" cy="2829140"/>
            <wp:effectExtent l="0" t="0" r="635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84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</w:r>
      <w:r w:rsidRPr="007E61B3">
        <w:rPr>
          <w:rFonts w:ascii="AdvOTf3919c9c.B" w:eastAsiaTheme="minorHAnsi" w:hAnsi="AdvOTf3919c9c.B" w:cs="AdvOTf3919c9c.B"/>
          <w:sz w:val="12"/>
          <w:szCs w:val="12"/>
        </w:rPr>
        <w:t xml:space="preserve">Fig 1. Effect of </w:t>
      </w:r>
      <w:proofErr w:type="spellStart"/>
      <w:r w:rsidRPr="007E61B3">
        <w:rPr>
          <w:rFonts w:ascii="AdvOTf3919c9c.B" w:eastAsiaTheme="minorHAnsi" w:hAnsi="AdvOTf3919c9c.B" w:cs="AdvOTf3919c9c.B"/>
          <w:sz w:val="12"/>
          <w:szCs w:val="12"/>
        </w:rPr>
        <w:t>anisomycin</w:t>
      </w:r>
      <w:proofErr w:type="spellEnd"/>
      <w:r w:rsidRPr="007E61B3">
        <w:rPr>
          <w:rFonts w:ascii="AdvOTf3919c9c.B" w:eastAsiaTheme="minorHAnsi" w:hAnsi="AdvOTf3919c9c.B" w:cs="AdvOTf3919c9c.B"/>
          <w:sz w:val="12"/>
          <w:szCs w:val="12"/>
        </w:rPr>
        <w:t xml:space="preserve"> on LFS-LTD. </w:t>
      </w:r>
      <w:r w:rsidRPr="007E61B3">
        <w:rPr>
          <w:rFonts w:ascii="AdvOT82c4f4c4" w:eastAsiaTheme="minorHAnsi" w:hAnsi="AdvOT82c4f4c4" w:cs="AdvOT82c4f4c4"/>
          <w:sz w:val="12"/>
          <w:szCs w:val="12"/>
        </w:rPr>
        <w:t>Successive measurements of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</w:t>
      </w:r>
      <w:proofErr w:type="spellStart"/>
      <w:r w:rsidRPr="007E61B3">
        <w:rPr>
          <w:rFonts w:ascii="AdvOT82c4f4c4" w:eastAsiaTheme="minorHAnsi" w:hAnsi="AdvOT82c4f4c4" w:cs="AdvOT82c4f4c4"/>
          <w:sz w:val="12"/>
          <w:szCs w:val="12"/>
        </w:rPr>
        <w:t>fEPSP</w:t>
      </w:r>
      <w:proofErr w:type="spell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</w:t>
      </w:r>
      <w:proofErr w:type="gramStart"/>
      <w:r w:rsidRPr="007E61B3">
        <w:rPr>
          <w:rFonts w:ascii="AdvOT82c4f4c4" w:eastAsiaTheme="minorHAnsi" w:hAnsi="AdvOT82c4f4c4" w:cs="AdvOT82c4f4c4"/>
          <w:sz w:val="12"/>
          <w:szCs w:val="12"/>
        </w:rPr>
        <w:t>are shown</w:t>
      </w:r>
      <w:proofErr w:type="gram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for successive 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responses in two separate pathways. </w:t>
      </w:r>
      <w:proofErr w:type="gramStart"/>
      <w:r w:rsidRPr="007E61B3">
        <w:rPr>
          <w:rFonts w:ascii="AdvOT82c4f4c4" w:eastAsiaTheme="minorHAnsi" w:hAnsi="AdvOT82c4f4c4" w:cs="AdvOT82c4f4c4"/>
          <w:sz w:val="12"/>
          <w:szCs w:val="12"/>
        </w:rPr>
        <w:t>Each point represents the average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of 13 successive responses (~5 </w:t>
      </w:r>
      <w:r w:rsidRPr="007E61B3">
        <w:rPr>
          <w:rFonts w:ascii="AdvOT82c4f4c4" w:eastAsiaTheme="minorHAnsi" w:hAnsi="AdvOT82c4f4c4" w:cs="AdvOT82c4f4c4"/>
          <w:sz w:val="12"/>
          <w:szCs w:val="12"/>
        </w:rPr>
        <w:t>min) of individual experiment and averaged of total number of experiment (</w:t>
      </w:r>
      <w:r w:rsidRPr="007E61B3">
        <w:rPr>
          <w:rFonts w:ascii="AdvTT7d4973e5.I" w:eastAsiaTheme="minorHAnsi" w:hAnsi="AdvTT7d4973e5.I" w:cs="AdvTT7d4973e5.I"/>
          <w:sz w:val="12"/>
          <w:szCs w:val="12"/>
        </w:rPr>
        <w:t>n</w:t>
      </w:r>
      <w:r w:rsidRPr="007E61B3">
        <w:rPr>
          <w:rFonts w:ascii="AdvOT82c4f4c4" w:eastAsiaTheme="minorHAnsi" w:hAnsi="AdvOT82c4f4c4" w:cs="AdvOT82c4f4c4"/>
          <w:sz w:val="12"/>
          <w:szCs w:val="12"/>
        </w:rPr>
        <w:t>).</w:t>
      </w:r>
      <w:proofErr w:type="gram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(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A) Three trains of LFS (arrows) </w:t>
      </w:r>
      <w:proofErr w:type="gramStart"/>
      <w:r w:rsidRPr="007E61B3">
        <w:rPr>
          <w:rFonts w:ascii="AdvOT82c4f4c4" w:eastAsiaTheme="minorHAnsi" w:hAnsi="AdvOT82c4f4c4" w:cs="AdvOT82c4f4c4"/>
          <w:sz w:val="12"/>
          <w:szCs w:val="12"/>
        </w:rPr>
        <w:t>were delivered</w:t>
      </w:r>
      <w:proofErr w:type="gram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to one pathway (test pathway). Stimulation of a secon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d, independent pathway (control 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pathway) </w:t>
      </w:r>
      <w:proofErr w:type="gramStart"/>
      <w:r w:rsidRPr="007E61B3">
        <w:rPr>
          <w:rFonts w:ascii="AdvOT82c4f4c4" w:eastAsiaTheme="minorHAnsi" w:hAnsi="AdvOT82c4f4c4" w:cs="AdvOT82c4f4c4"/>
          <w:sz w:val="12"/>
          <w:szCs w:val="12"/>
        </w:rPr>
        <w:t>was interrupted</w:t>
      </w:r>
      <w:proofErr w:type="gram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during the delivery of LFS. D-APV </w:t>
      </w:r>
      <w:proofErr w:type="gramStart"/>
      <w:r w:rsidRPr="007E61B3">
        <w:rPr>
          <w:rFonts w:ascii="AdvOT82c4f4c4" w:eastAsiaTheme="minorHAnsi" w:hAnsi="AdvOT82c4f4c4" w:cs="AdvOT82c4f4c4"/>
          <w:sz w:val="12"/>
          <w:szCs w:val="12"/>
        </w:rPr>
        <w:t>was added</w:t>
      </w:r>
      <w:proofErr w:type="gram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to the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solution immediately after the 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end of the last LFS trains (horizontal bar). (B) The same condition as with (A) but 40 </w:t>
      </w:r>
      <w:r w:rsidRPr="007E61B3">
        <w:rPr>
          <w:rFonts w:ascii="AdvTT153188ed+03" w:eastAsiaTheme="minorHAnsi" w:hAnsi="AdvTT153188ed+03" w:cs="AdvTT153188ed+03"/>
          <w:sz w:val="12"/>
          <w:szCs w:val="12"/>
          <w:lang w:val="sv-SE"/>
        </w:rPr>
        <w:t>μ</w:t>
      </w:r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M of </w:t>
      </w:r>
      <w:proofErr w:type="spellStart"/>
      <w:r w:rsidRPr="007E61B3">
        <w:rPr>
          <w:rFonts w:ascii="AdvOT82c4f4c4" w:eastAsiaTheme="minorHAnsi" w:hAnsi="AdvOT82c4f4c4" w:cs="AdvOT82c4f4c4"/>
          <w:sz w:val="12"/>
          <w:szCs w:val="12"/>
        </w:rPr>
        <w:t>anisomycin</w:t>
      </w:r>
      <w:proofErr w:type="spellEnd"/>
      <w:r w:rsidRPr="007E61B3">
        <w:rPr>
          <w:rFonts w:ascii="AdvOT82c4f4c4" w:eastAsiaTheme="minorHAnsi" w:hAnsi="AdvOT82c4f4c4" w:cs="AdvOT82c4f4c4"/>
          <w:sz w:val="12"/>
          <w:szCs w:val="12"/>
        </w:rPr>
        <w:t xml:space="preserve"> (ANI)</w:t>
      </w:r>
    </w:p>
    <w:p w:rsidR="007E61B3" w:rsidRDefault="007E61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6B0221" w:rsidP="00087493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 (2017</w:t>
      </w:r>
      <w:r w:rsidR="005973B9" w:rsidRPr="00087493">
        <w:rPr>
          <w:sz w:val="16"/>
          <w:szCs w:val="16"/>
        </w:rPr>
        <w:t xml:space="preserve">) </w:t>
      </w:r>
      <w:proofErr w:type="gramStart"/>
      <w:r w:rsidRPr="00087493">
        <w:rPr>
          <w:sz w:val="16"/>
          <w:szCs w:val="16"/>
        </w:rPr>
        <w:t>The</w:t>
      </w:r>
      <w:proofErr w:type="gramEnd"/>
      <w:r w:rsidRPr="00087493">
        <w:rPr>
          <w:sz w:val="16"/>
          <w:szCs w:val="16"/>
        </w:rPr>
        <w:t xml:space="preserve"> Evidence-Based Medicine Condition: A Report on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Uses and Abuses</w:t>
      </w:r>
      <w:r w:rsidRPr="00087493">
        <w:rPr>
          <w:sz w:val="16"/>
          <w:szCs w:val="16"/>
        </w:rPr>
        <w:t>. INMJ 3(1):8-16</w:t>
      </w:r>
      <w:r w:rsidR="005973B9" w:rsidRPr="00087493">
        <w:rPr>
          <w:sz w:val="16"/>
          <w:szCs w:val="16"/>
        </w:rPr>
        <w:t>.</w:t>
      </w:r>
    </w:p>
    <w:p w:rsidR="00DE50BD" w:rsidRPr="00087493" w:rsidRDefault="00DE50BD" w:rsidP="00DE50BD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/>
        <w:rPr>
          <w:sz w:val="16"/>
          <w:szCs w:val="16"/>
        </w:rPr>
      </w:pPr>
      <w:r w:rsidRPr="00DE50BD">
        <w:rPr>
          <w:sz w:val="16"/>
          <w:szCs w:val="16"/>
        </w:rPr>
        <w:t>Shabana</w:t>
      </w:r>
      <w:r>
        <w:rPr>
          <w:sz w:val="16"/>
          <w:szCs w:val="16"/>
        </w:rPr>
        <w:t xml:space="preserve"> H, </w:t>
      </w:r>
      <w:r w:rsidRPr="00DE50BD">
        <w:rPr>
          <w:sz w:val="16"/>
          <w:szCs w:val="16"/>
        </w:rPr>
        <w:t>O’Boyle</w:t>
      </w:r>
      <w:r>
        <w:rPr>
          <w:sz w:val="16"/>
          <w:szCs w:val="16"/>
        </w:rPr>
        <w:t xml:space="preserve"> CJ, Abbas A-K, </w:t>
      </w:r>
      <w:r w:rsidRPr="00DE50BD">
        <w:rPr>
          <w:sz w:val="16"/>
          <w:szCs w:val="16"/>
        </w:rPr>
        <w:t>Murphy</w:t>
      </w:r>
      <w:r>
        <w:rPr>
          <w:sz w:val="16"/>
          <w:szCs w:val="16"/>
        </w:rPr>
        <w:t xml:space="preserve"> O (2017) </w:t>
      </w:r>
      <w:r w:rsidRPr="00DE50BD">
        <w:rPr>
          <w:sz w:val="16"/>
          <w:szCs w:val="16"/>
        </w:rPr>
        <w:t>The Surgical antimicrobial prophylaxis; an Irish experience</w:t>
      </w:r>
      <w:r>
        <w:rPr>
          <w:sz w:val="16"/>
          <w:szCs w:val="16"/>
        </w:rPr>
        <w:t>. INMJ 3(2):71-77.</w:t>
      </w:r>
    </w:p>
    <w:p w:rsidR="006B0221" w:rsidRPr="00087493" w:rsidRDefault="006B0221" w:rsidP="00087493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</w:t>
      </w:r>
      <w:r w:rsidRPr="00087493">
        <w:rPr>
          <w:sz w:val="16"/>
          <w:szCs w:val="16"/>
        </w:rPr>
        <w:t xml:space="preserve"> (2016</w:t>
      </w:r>
      <w:r w:rsidRPr="00087493">
        <w:rPr>
          <w:sz w:val="16"/>
          <w:szCs w:val="16"/>
        </w:rPr>
        <w:t>)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Protein Synthesis Inhibitors Did Not Interfere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with Long-Term Depression Induced either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Electrically in Juvenile Rats or Chemically in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Middle-Aged Rats</w:t>
      </w:r>
      <w:r w:rsidRPr="00087493">
        <w:rPr>
          <w:sz w:val="16"/>
          <w:szCs w:val="16"/>
        </w:rPr>
        <w:t>. PLOS ONE | DOI:10.1371/journal.pone.0161270.</w:t>
      </w:r>
    </w:p>
    <w:p w:rsidR="006B0221" w:rsidRPr="00087493" w:rsidRDefault="006B0221" w:rsidP="00087493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</w:t>
      </w:r>
      <w:r w:rsidRPr="00087493">
        <w:rPr>
          <w:sz w:val="16"/>
          <w:szCs w:val="16"/>
        </w:rPr>
        <w:t xml:space="preserve"> (2015</w:t>
      </w:r>
      <w:r w:rsidRPr="00087493">
        <w:rPr>
          <w:sz w:val="16"/>
          <w:szCs w:val="16"/>
        </w:rPr>
        <w:t>)</w:t>
      </w:r>
      <w:r w:rsidRPr="00087493">
        <w:rPr>
          <w:sz w:val="16"/>
          <w:szCs w:val="16"/>
        </w:rPr>
        <w:t xml:space="preserve"> </w:t>
      </w:r>
      <w:proofErr w:type="spellStart"/>
      <w:r w:rsidRPr="00087493">
        <w:rPr>
          <w:sz w:val="16"/>
          <w:szCs w:val="16"/>
        </w:rPr>
        <w:t>Kainic</w:t>
      </w:r>
      <w:proofErr w:type="spellEnd"/>
      <w:r w:rsidRPr="00087493">
        <w:rPr>
          <w:sz w:val="16"/>
          <w:szCs w:val="16"/>
        </w:rPr>
        <w:t xml:space="preserve"> Acid, NMDA and </w:t>
      </w:r>
      <w:proofErr w:type="spellStart"/>
      <w:r w:rsidRPr="00087493">
        <w:rPr>
          <w:sz w:val="16"/>
          <w:szCs w:val="16"/>
        </w:rPr>
        <w:t>Bicuculline</w:t>
      </w:r>
      <w:proofErr w:type="spellEnd"/>
      <w:r w:rsidRPr="00087493">
        <w:rPr>
          <w:sz w:val="16"/>
          <w:szCs w:val="16"/>
        </w:rPr>
        <w:t xml:space="preserve"> Induce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Elevation in Concentrations of Glutathione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>and Amino Acids in Vivo: Biomarkers for</w:t>
      </w:r>
      <w:r w:rsidRPr="00087493">
        <w:rPr>
          <w:sz w:val="16"/>
          <w:szCs w:val="16"/>
        </w:rPr>
        <w:t xml:space="preserve"> </w:t>
      </w:r>
      <w:r w:rsidRPr="00087493">
        <w:rPr>
          <w:sz w:val="16"/>
          <w:szCs w:val="16"/>
        </w:rPr>
        <w:t xml:space="preserve">Seizure </w:t>
      </w:r>
      <w:proofErr w:type="gramStart"/>
      <w:r w:rsidRPr="00087493">
        <w:rPr>
          <w:sz w:val="16"/>
          <w:szCs w:val="16"/>
        </w:rPr>
        <w:t>Predisposition?</w:t>
      </w:r>
      <w:proofErr w:type="gramEnd"/>
      <w:r w:rsidRPr="00087493">
        <w:rPr>
          <w:sz w:val="16"/>
          <w:szCs w:val="16"/>
        </w:rPr>
        <w:t xml:space="preserve"> Journal of Behavioral and Brain Science 5:163-172.</w:t>
      </w:r>
    </w:p>
    <w:p w:rsidR="006B0221" w:rsidRDefault="00087493" w:rsidP="00F0755A">
      <w:pPr>
        <w:pStyle w:val="ListParagraph"/>
        <w:numPr>
          <w:ilvl w:val="0"/>
          <w:numId w:val="3"/>
        </w:numPr>
        <w:tabs>
          <w:tab w:val="left" w:pos="384"/>
        </w:tabs>
        <w:spacing w:before="0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</w:t>
      </w:r>
      <w:r w:rsidRPr="00087493">
        <w:rPr>
          <w:sz w:val="16"/>
          <w:szCs w:val="16"/>
        </w:rPr>
        <w:t xml:space="preserve">, </w:t>
      </w:r>
      <w:proofErr w:type="spellStart"/>
      <w:r w:rsidRPr="00087493">
        <w:rPr>
          <w:sz w:val="16"/>
          <w:szCs w:val="16"/>
        </w:rPr>
        <w:t>Villers</w:t>
      </w:r>
      <w:proofErr w:type="spellEnd"/>
      <w:r w:rsidRPr="00087493">
        <w:rPr>
          <w:sz w:val="16"/>
          <w:szCs w:val="16"/>
        </w:rPr>
        <w:t xml:space="preserve"> A, </w:t>
      </w:r>
      <w:proofErr w:type="spellStart"/>
      <w:r w:rsidRPr="00087493">
        <w:rPr>
          <w:sz w:val="16"/>
          <w:szCs w:val="16"/>
        </w:rPr>
        <w:t>Ris</w:t>
      </w:r>
      <w:proofErr w:type="spellEnd"/>
      <w:r w:rsidRPr="00087493">
        <w:rPr>
          <w:sz w:val="16"/>
          <w:szCs w:val="16"/>
        </w:rPr>
        <w:t xml:space="preserve"> L (</w:t>
      </w:r>
      <w:r w:rsidRPr="00087493">
        <w:rPr>
          <w:sz w:val="16"/>
          <w:szCs w:val="16"/>
        </w:rPr>
        <w:t>2015</w:t>
      </w:r>
      <w:r w:rsidRPr="00087493">
        <w:rPr>
          <w:sz w:val="16"/>
          <w:szCs w:val="16"/>
        </w:rPr>
        <w:t>)</w:t>
      </w:r>
      <w:r w:rsidR="00ED72A7">
        <w:rPr>
          <w:sz w:val="16"/>
          <w:szCs w:val="16"/>
        </w:rPr>
        <w:t xml:space="preserve"> </w:t>
      </w:r>
      <w:proofErr w:type="gramStart"/>
      <w:r w:rsidR="00ED72A7" w:rsidRPr="00ED72A7">
        <w:rPr>
          <w:sz w:val="16"/>
          <w:szCs w:val="16"/>
        </w:rPr>
        <w:t>Temporal</w:t>
      </w:r>
      <w:proofErr w:type="gramEnd"/>
      <w:r w:rsidR="00ED72A7" w:rsidRPr="00ED72A7">
        <w:rPr>
          <w:sz w:val="16"/>
          <w:szCs w:val="16"/>
        </w:rPr>
        <w:t xml:space="preserve"> phases of long-term potentiation (LTP):</w:t>
      </w:r>
      <w:r w:rsidR="00ED72A7">
        <w:rPr>
          <w:sz w:val="16"/>
          <w:szCs w:val="16"/>
        </w:rPr>
        <w:t xml:space="preserve"> </w:t>
      </w:r>
      <w:r w:rsidR="00ED72A7" w:rsidRPr="00ED72A7">
        <w:rPr>
          <w:sz w:val="16"/>
          <w:szCs w:val="16"/>
        </w:rPr>
        <w:t>myth or fact?</w:t>
      </w:r>
      <w:r w:rsidR="00F0755A">
        <w:rPr>
          <w:sz w:val="16"/>
          <w:szCs w:val="16"/>
        </w:rPr>
        <w:t xml:space="preserve"> Rev </w:t>
      </w:r>
      <w:proofErr w:type="spellStart"/>
      <w:r w:rsidR="00F0755A">
        <w:rPr>
          <w:sz w:val="16"/>
          <w:szCs w:val="16"/>
        </w:rPr>
        <w:t>Neurosci</w:t>
      </w:r>
      <w:proofErr w:type="spellEnd"/>
      <w:r w:rsidR="00F0755A">
        <w:rPr>
          <w:sz w:val="16"/>
          <w:szCs w:val="16"/>
        </w:rPr>
        <w:t xml:space="preserve">. </w:t>
      </w:r>
      <w:r w:rsidR="00F0755A" w:rsidRPr="00F0755A">
        <w:rPr>
          <w:sz w:val="16"/>
          <w:szCs w:val="16"/>
        </w:rPr>
        <w:t>26(5):507-46</w:t>
      </w:r>
      <w:r w:rsidR="00F0755A">
        <w:rPr>
          <w:sz w:val="16"/>
          <w:szCs w:val="16"/>
        </w:rPr>
        <w:t>.</w:t>
      </w:r>
    </w:p>
    <w:p w:rsidR="00F0755A" w:rsidRDefault="00F0755A" w:rsidP="00DE50BD">
      <w:pPr>
        <w:pStyle w:val="ListParagraph"/>
        <w:numPr>
          <w:ilvl w:val="0"/>
          <w:numId w:val="3"/>
        </w:numPr>
        <w:tabs>
          <w:tab w:val="left" w:pos="384"/>
        </w:tabs>
        <w:spacing w:before="0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</w:t>
      </w:r>
      <w:r>
        <w:rPr>
          <w:sz w:val="16"/>
          <w:szCs w:val="16"/>
        </w:rPr>
        <w:t xml:space="preserve"> (2013)</w:t>
      </w:r>
      <w:r w:rsidR="00E43E5D">
        <w:rPr>
          <w:sz w:val="16"/>
          <w:szCs w:val="16"/>
        </w:rPr>
        <w:t xml:space="preserve"> </w:t>
      </w:r>
      <w:r w:rsidR="00E43E5D" w:rsidRPr="00E43E5D">
        <w:rPr>
          <w:sz w:val="16"/>
          <w:szCs w:val="16"/>
        </w:rPr>
        <w:t>E</w:t>
      </w:r>
      <w:r w:rsidR="00DE50BD">
        <w:rPr>
          <w:sz w:val="16"/>
          <w:szCs w:val="16"/>
        </w:rPr>
        <w:t>vidence for constitutive protein synthesis in hippocampal</w:t>
      </w:r>
      <w:r w:rsidR="00E43E5D">
        <w:rPr>
          <w:sz w:val="16"/>
          <w:szCs w:val="16"/>
        </w:rPr>
        <w:t xml:space="preserve"> </w:t>
      </w:r>
      <w:r w:rsidR="00E43E5D" w:rsidRPr="00E43E5D">
        <w:rPr>
          <w:sz w:val="16"/>
          <w:szCs w:val="16"/>
        </w:rPr>
        <w:t xml:space="preserve">LTP </w:t>
      </w:r>
      <w:r w:rsidR="00DE50BD">
        <w:rPr>
          <w:sz w:val="16"/>
          <w:szCs w:val="16"/>
        </w:rPr>
        <w:t>stabilization</w:t>
      </w:r>
      <w:r w:rsidR="00E43E5D">
        <w:rPr>
          <w:sz w:val="16"/>
          <w:szCs w:val="16"/>
        </w:rPr>
        <w:t>. Neuroscience 246:</w:t>
      </w:r>
      <w:r w:rsidR="00E43E5D" w:rsidRPr="00E43E5D">
        <w:rPr>
          <w:sz w:val="16"/>
          <w:szCs w:val="16"/>
        </w:rPr>
        <w:t>301–311</w:t>
      </w:r>
      <w:r w:rsidR="00E43E5D">
        <w:rPr>
          <w:sz w:val="16"/>
          <w:szCs w:val="16"/>
        </w:rPr>
        <w:t>.</w:t>
      </w:r>
    </w:p>
    <w:p w:rsidR="00E43E5D" w:rsidRDefault="00E43E5D" w:rsidP="00E43E5D">
      <w:pPr>
        <w:pStyle w:val="ListParagraph"/>
        <w:numPr>
          <w:ilvl w:val="0"/>
          <w:numId w:val="3"/>
        </w:numPr>
        <w:tabs>
          <w:tab w:val="left" w:pos="384"/>
        </w:tabs>
        <w:spacing w:before="0"/>
        <w:ind w:right="138"/>
        <w:rPr>
          <w:sz w:val="16"/>
          <w:szCs w:val="16"/>
        </w:rPr>
      </w:pPr>
      <w:r w:rsidRPr="00087493">
        <w:rPr>
          <w:sz w:val="16"/>
          <w:szCs w:val="16"/>
        </w:rPr>
        <w:t>Abbas A-K</w:t>
      </w:r>
      <w:r>
        <w:rPr>
          <w:sz w:val="16"/>
          <w:szCs w:val="16"/>
        </w:rPr>
        <w:t xml:space="preserve"> et al. (2011) </w:t>
      </w:r>
      <w:r w:rsidRPr="00E43E5D">
        <w:rPr>
          <w:sz w:val="16"/>
          <w:szCs w:val="16"/>
        </w:rPr>
        <w:t>Emetine treatment masks initial LTP without affecting</w:t>
      </w:r>
      <w:r>
        <w:rPr>
          <w:sz w:val="16"/>
          <w:szCs w:val="16"/>
        </w:rPr>
        <w:t xml:space="preserve"> </w:t>
      </w:r>
      <w:r w:rsidRPr="00E43E5D">
        <w:rPr>
          <w:sz w:val="16"/>
          <w:szCs w:val="16"/>
        </w:rPr>
        <w:t>long-term stability</w:t>
      </w:r>
      <w:r>
        <w:rPr>
          <w:sz w:val="16"/>
          <w:szCs w:val="16"/>
        </w:rPr>
        <w:t>. Brain Res. 1426:</w:t>
      </w:r>
      <w:r w:rsidR="008B13F4">
        <w:rPr>
          <w:sz w:val="16"/>
          <w:szCs w:val="16"/>
        </w:rPr>
        <w:t>1</w:t>
      </w:r>
      <w:r>
        <w:rPr>
          <w:sz w:val="16"/>
          <w:szCs w:val="16"/>
        </w:rPr>
        <w:t>8–</w:t>
      </w:r>
      <w:r w:rsidR="008B13F4">
        <w:rPr>
          <w:sz w:val="16"/>
          <w:szCs w:val="16"/>
        </w:rPr>
        <w:t>2</w:t>
      </w:r>
      <w:r w:rsidRPr="00E43E5D">
        <w:rPr>
          <w:sz w:val="16"/>
          <w:szCs w:val="16"/>
        </w:rPr>
        <w:t>9</w:t>
      </w:r>
      <w:r>
        <w:rPr>
          <w:sz w:val="16"/>
          <w:szCs w:val="16"/>
        </w:rPr>
        <w:t>.</w:t>
      </w:r>
    </w:p>
    <w:p w:rsidR="00C80CE0" w:rsidRPr="00C80CE0" w:rsidRDefault="00C80CE0" w:rsidP="00C80CE0">
      <w:pPr>
        <w:pStyle w:val="ListParagraph"/>
        <w:numPr>
          <w:ilvl w:val="0"/>
          <w:numId w:val="3"/>
        </w:numPr>
        <w:tabs>
          <w:tab w:val="left" w:pos="384"/>
        </w:tabs>
        <w:spacing w:before="0"/>
        <w:ind w:right="138"/>
        <w:rPr>
          <w:sz w:val="16"/>
          <w:szCs w:val="16"/>
        </w:rPr>
        <w:sectPr w:rsidR="00C80CE0" w:rsidRPr="00C80CE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87493">
        <w:rPr>
          <w:sz w:val="16"/>
          <w:szCs w:val="16"/>
        </w:rPr>
        <w:t>Abbas A-K</w:t>
      </w:r>
      <w:r>
        <w:rPr>
          <w:sz w:val="16"/>
          <w:szCs w:val="16"/>
        </w:rPr>
        <w:t xml:space="preserve"> et al. (</w:t>
      </w:r>
      <w:r>
        <w:rPr>
          <w:sz w:val="16"/>
          <w:szCs w:val="16"/>
        </w:rPr>
        <w:t>2009</w:t>
      </w:r>
      <w:r>
        <w:rPr>
          <w:sz w:val="16"/>
          <w:szCs w:val="16"/>
        </w:rPr>
        <w:t>)</w:t>
      </w:r>
      <w:r>
        <w:rPr>
          <w:sz w:val="16"/>
          <w:szCs w:val="16"/>
        </w:rPr>
        <w:t xml:space="preserve"> </w:t>
      </w:r>
      <w:r w:rsidRPr="00C80CE0">
        <w:rPr>
          <w:sz w:val="16"/>
          <w:szCs w:val="16"/>
        </w:rPr>
        <w:t>Persistent LTP without triggered protein synthesis</w:t>
      </w:r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Neurosci</w:t>
      </w:r>
      <w:proofErr w:type="spellEnd"/>
      <w:r>
        <w:rPr>
          <w:sz w:val="16"/>
          <w:szCs w:val="16"/>
        </w:rPr>
        <w:t xml:space="preserve"> Res 63:</w:t>
      </w:r>
      <w:r w:rsidRPr="00C80CE0">
        <w:rPr>
          <w:sz w:val="16"/>
          <w:szCs w:val="16"/>
        </w:rPr>
        <w:t>59–65</w:t>
      </w:r>
      <w:r>
        <w:rPr>
          <w:sz w:val="16"/>
          <w:szCs w:val="16"/>
        </w:rPr>
        <w:t>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v-SE" w:eastAsia="sv-S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052C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357E51">
        <w:rPr>
          <w:noProof/>
          <w:lang w:val="sv-SE" w:eastAsia="sv-SE"/>
        </w:rPr>
        <w:drawing>
          <wp:inline distT="0" distB="0" distL="0" distR="0">
            <wp:extent cx="676556" cy="7886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90" r="25695" b="13099"/>
                    <a:stretch/>
                  </pic:blipFill>
                  <pic:spPr bwMode="auto">
                    <a:xfrm>
                      <a:off x="0" y="0"/>
                      <a:ext cx="694885" cy="810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B462F0" w:rsidRDefault="00007566" w:rsidP="00306105">
      <w:pPr>
        <w:spacing w:before="41" w:line="154" w:lineRule="exact"/>
        <w:ind w:right="58"/>
        <w:jc w:val="both"/>
        <w:rPr>
          <w:rFonts w:ascii="Arial"/>
          <w:sz w:val="14"/>
        </w:rPr>
      </w:pPr>
      <w:r>
        <w:rPr>
          <w:rFonts w:ascii="Arial"/>
          <w:sz w:val="14"/>
        </w:rPr>
        <w:t>Abbas</w:t>
      </w:r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expertise in evaluation and passion in improving the health and wellbeing</w:t>
      </w:r>
      <w:r w:rsidR="00D43383">
        <w:rPr>
          <w:rFonts w:ascii="Arial"/>
          <w:sz w:val="14"/>
        </w:rPr>
        <w:t xml:space="preserve"> via his research on mec</w:t>
      </w:r>
      <w:bookmarkStart w:id="0" w:name="_GoBack"/>
      <w:bookmarkEnd w:id="0"/>
      <w:r w:rsidR="00D43383">
        <w:rPr>
          <w:rFonts w:ascii="Arial"/>
          <w:sz w:val="14"/>
        </w:rPr>
        <w:t>hanisms of physiological memory and memory dysfunctions</w:t>
      </w:r>
      <w:r w:rsidR="00A9710C">
        <w:rPr>
          <w:rFonts w:ascii="Arial"/>
          <w:sz w:val="14"/>
        </w:rPr>
        <w:t xml:space="preserve">. </w:t>
      </w:r>
      <w:r w:rsidR="00D43383">
        <w:rPr>
          <w:rFonts w:ascii="Arial"/>
          <w:sz w:val="14"/>
        </w:rPr>
        <w:t xml:space="preserve">He also work on clinical research with special attention on surgical interventions. 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B462F0">
        <w:rPr>
          <w:rFonts w:ascii="Arial"/>
          <w:sz w:val="14"/>
        </w:rPr>
        <w:t xml:space="preserve"> understanding of memory mechanisms</w:t>
      </w:r>
      <w:r w:rsidR="00A4502B">
        <w:rPr>
          <w:rFonts w:ascii="Arial"/>
          <w:sz w:val="14"/>
        </w:rPr>
        <w:t>.</w:t>
      </w:r>
      <w:r w:rsidR="00B462F0">
        <w:rPr>
          <w:rFonts w:ascii="Arial"/>
          <w:sz w:val="14"/>
        </w:rPr>
        <w:t xml:space="preserve"> His multidisciplinary approaches coupled to philosophical orientation try to uncover conceptual errors that guided research programs of memory and synaptic plasticity relevance.</w:t>
      </w:r>
    </w:p>
    <w:p w:rsidR="00B462F0" w:rsidRDefault="00A9710C" w:rsidP="00B462F0">
      <w:pPr>
        <w:spacing w:before="41" w:line="154" w:lineRule="exact"/>
        <w:ind w:left="3600" w:right="231" w:firstLine="720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462F0" w:rsidRPr="0023768D">
          <w:rPr>
            <w:rStyle w:val="Hyperlink"/>
            <w:rFonts w:ascii="Arial"/>
            <w:sz w:val="14"/>
          </w:rPr>
          <w:t>karim.abbas@gu.se</w:t>
        </w:r>
      </w:hyperlink>
      <w:r w:rsidR="00B462F0">
        <w:rPr>
          <w:rFonts w:ascii="Arial"/>
          <w:sz w:val="14"/>
        </w:rPr>
        <w:t xml:space="preserve"> </w:t>
      </w:r>
    </w:p>
    <w:p w:rsidR="00B462F0" w:rsidRPr="00E61084" w:rsidRDefault="00B462F0" w:rsidP="00B462F0">
      <w:pPr>
        <w:spacing w:before="41" w:line="154" w:lineRule="exact"/>
        <w:ind w:right="231"/>
        <w:jc w:val="both"/>
        <w:rPr>
          <w:rFonts w:ascii="Arial"/>
          <w:sz w:val="14"/>
        </w:rPr>
        <w:sectPr w:rsidR="00B462F0" w:rsidRPr="00E6108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B462F0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3C" w:rsidRDefault="00495D3C">
      <w:r>
        <w:separator/>
      </w:r>
    </w:p>
  </w:endnote>
  <w:endnote w:type="continuationSeparator" w:id="0">
    <w:p w:rsidR="00495D3C" w:rsidRDefault="0049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Segoe UI Light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f3919c9c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82c4f4c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7d4973e5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153188ed+03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3C" w:rsidRDefault="00495D3C">
      <w:r>
        <w:separator/>
      </w:r>
    </w:p>
  </w:footnote>
  <w:footnote w:type="continuationSeparator" w:id="0">
    <w:p w:rsidR="00495D3C" w:rsidRDefault="00495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7566"/>
    <w:rsid w:val="00087493"/>
    <w:rsid w:val="000E2911"/>
    <w:rsid w:val="001263DF"/>
    <w:rsid w:val="00292ED9"/>
    <w:rsid w:val="00306105"/>
    <w:rsid w:val="00357E51"/>
    <w:rsid w:val="00404E5B"/>
    <w:rsid w:val="00414F7B"/>
    <w:rsid w:val="004355DC"/>
    <w:rsid w:val="004749B4"/>
    <w:rsid w:val="00494130"/>
    <w:rsid w:val="00495D3C"/>
    <w:rsid w:val="004B3F7A"/>
    <w:rsid w:val="004F3523"/>
    <w:rsid w:val="005973B9"/>
    <w:rsid w:val="005B3A56"/>
    <w:rsid w:val="006060CE"/>
    <w:rsid w:val="0063497F"/>
    <w:rsid w:val="006B0221"/>
    <w:rsid w:val="007E61B3"/>
    <w:rsid w:val="0084175F"/>
    <w:rsid w:val="0086137B"/>
    <w:rsid w:val="00873DF0"/>
    <w:rsid w:val="008756E6"/>
    <w:rsid w:val="00893BA0"/>
    <w:rsid w:val="008B13F4"/>
    <w:rsid w:val="008D3D15"/>
    <w:rsid w:val="009B2D44"/>
    <w:rsid w:val="00A07E82"/>
    <w:rsid w:val="00A4502B"/>
    <w:rsid w:val="00A65B39"/>
    <w:rsid w:val="00A9710C"/>
    <w:rsid w:val="00AE3E37"/>
    <w:rsid w:val="00B21A57"/>
    <w:rsid w:val="00B300CE"/>
    <w:rsid w:val="00B462F0"/>
    <w:rsid w:val="00BA4EB2"/>
    <w:rsid w:val="00C33602"/>
    <w:rsid w:val="00C80CE0"/>
    <w:rsid w:val="00CD6F55"/>
    <w:rsid w:val="00D240BE"/>
    <w:rsid w:val="00D43383"/>
    <w:rsid w:val="00DE3104"/>
    <w:rsid w:val="00DE50BD"/>
    <w:rsid w:val="00DF5766"/>
    <w:rsid w:val="00E4388E"/>
    <w:rsid w:val="00E43E5D"/>
    <w:rsid w:val="00E511AC"/>
    <w:rsid w:val="00E61084"/>
    <w:rsid w:val="00E641EB"/>
    <w:rsid w:val="00ED72A7"/>
    <w:rsid w:val="00EE1EF3"/>
    <w:rsid w:val="00EE3388"/>
    <w:rsid w:val="00F0755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9BB1F"/>
  <w15:docId w15:val="{39FBFE55-7AFA-4024-A8B4-447F211D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im.abbas@gu.s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735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Abdul-Karim Abbas</cp:lastModifiedBy>
  <cp:revision>21</cp:revision>
  <dcterms:created xsi:type="dcterms:W3CDTF">2017-09-04T22:33:00Z</dcterms:created>
  <dcterms:modified xsi:type="dcterms:W3CDTF">2017-09-04T23:23:00Z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