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B6B05" w14:textId="77777777" w:rsidR="004F5D54" w:rsidRDefault="004F5D54" w:rsidP="004F5D54">
      <w:r>
        <w:t>A Novel Frontier in Neuroimaging: The Molecular Imaging</w:t>
      </w:r>
    </w:p>
    <w:p w14:paraId="66B5774E" w14:textId="77777777" w:rsidR="004F5D54" w:rsidRDefault="004F5D54" w:rsidP="004F5D54"/>
    <w:p w14:paraId="5AAED908" w14:textId="77777777" w:rsidR="004F5D54" w:rsidRDefault="004F5D54" w:rsidP="005973B9">
      <w:pPr>
        <w:pStyle w:val="BodyText"/>
        <w:spacing w:before="73" w:line="198" w:lineRule="exact"/>
        <w:ind w:left="100" w:right="5987"/>
        <w:rPr>
          <w:rFonts w:ascii="Times New Roman" w:hAnsi="Times New Roman" w:cs="Times New Roman"/>
          <w:sz w:val="22"/>
          <w:szCs w:val="22"/>
        </w:rPr>
      </w:pPr>
      <w:proofErr w:type="spellStart"/>
      <w:r>
        <w:rPr>
          <w:rFonts w:ascii="Times New Roman" w:hAnsi="Times New Roman" w:cs="Times New Roman"/>
          <w:sz w:val="22"/>
          <w:szCs w:val="22"/>
        </w:rPr>
        <w:t>Rajendra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Badgaiyan</w:t>
      </w:r>
      <w:proofErr w:type="spellEnd"/>
      <w:r>
        <w:rPr>
          <w:rFonts w:ascii="Times New Roman" w:hAnsi="Times New Roman" w:cs="Times New Roman"/>
          <w:sz w:val="22"/>
          <w:szCs w:val="22"/>
        </w:rPr>
        <w:t>, MD; Professor of Psychiatry</w:t>
      </w:r>
    </w:p>
    <w:p w14:paraId="00C8DEC1" w14:textId="77777777" w:rsidR="00AE3E37" w:rsidRPr="00960241" w:rsidRDefault="004F5D54" w:rsidP="00960241">
      <w:pPr>
        <w:pStyle w:val="BodyText"/>
        <w:spacing w:before="73" w:line="198" w:lineRule="exact"/>
        <w:ind w:left="100" w:right="5987"/>
        <w:rPr>
          <w:rFonts w:ascii="Times New Roman" w:hAnsi="Times New Roman" w:cs="Times New Roman"/>
          <w:sz w:val="22"/>
          <w:szCs w:val="22"/>
        </w:rPr>
        <w:sectPr w:rsidR="00AE3E37" w:rsidRPr="00960241">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2"/>
          <w:szCs w:val="22"/>
        </w:rPr>
        <w:t>Icahn School of Medici</w:t>
      </w:r>
      <w:r w:rsidR="00960241">
        <w:rPr>
          <w:rFonts w:ascii="Times New Roman" w:hAnsi="Times New Roman" w:cs="Times New Roman"/>
          <w:sz w:val="22"/>
          <w:szCs w:val="22"/>
        </w:rPr>
        <w:t>ne at Mount Sinai, New York, USA</w:t>
      </w:r>
      <w:bookmarkStart w:id="0" w:name="_GoBack"/>
      <w:bookmarkEnd w:id="0"/>
    </w:p>
    <w:p w14:paraId="3516333C" w14:textId="77777777" w:rsidR="00AE3E37" w:rsidRPr="00DD3153" w:rsidRDefault="00A9710C">
      <w:pPr>
        <w:pStyle w:val="Heading3"/>
        <w:spacing w:before="147"/>
        <w:jc w:val="both"/>
        <w:rPr>
          <w:rFonts w:ascii="Times New Roman" w:hAnsi="Times New Roman" w:cs="Times New Roman"/>
          <w:sz w:val="22"/>
          <w:szCs w:val="22"/>
        </w:rPr>
      </w:pPr>
      <w:r w:rsidRPr="00DD3153">
        <w:rPr>
          <w:rFonts w:ascii="Times New Roman" w:hAnsi="Times New Roman" w:cs="Times New Roman"/>
          <w:color w:val="BF5A14"/>
          <w:sz w:val="22"/>
          <w:szCs w:val="22"/>
        </w:rPr>
        <w:lastRenderedPageBreak/>
        <w:t>Abstract</w:t>
      </w:r>
      <w:r w:rsidR="00404E5B" w:rsidRPr="00DD3153">
        <w:rPr>
          <w:rFonts w:ascii="Times New Roman" w:hAnsi="Times New Roman" w:cs="Times New Roman"/>
          <w:color w:val="BF5A14"/>
          <w:sz w:val="22"/>
          <w:szCs w:val="22"/>
        </w:rPr>
        <w:t xml:space="preserve"> </w:t>
      </w:r>
    </w:p>
    <w:p w14:paraId="66ACB92D" w14:textId="6B09C78E" w:rsidR="0067618D" w:rsidRPr="0067618D" w:rsidRDefault="004F5D54" w:rsidP="0067618D">
      <w:pPr>
        <w:ind w:firstLine="720"/>
        <w:jc w:val="both"/>
        <w:rPr>
          <w:lang w:eastAsia="ja-JP"/>
        </w:rPr>
      </w:pPr>
      <w:r>
        <w:rPr>
          <w:lang w:eastAsia="ja-JP"/>
        </w:rPr>
        <w:t>N</w:t>
      </w:r>
      <w:r w:rsidRPr="00953E4B">
        <w:rPr>
          <w:lang w:eastAsia="ja-JP"/>
        </w:rPr>
        <w:t>euroimaging techniques</w:t>
      </w:r>
      <w:r>
        <w:rPr>
          <w:lang w:eastAsia="ja-JP"/>
        </w:rPr>
        <w:t xml:space="preserve"> have revolutionized neuroscience research in the past three decades. These techniques have allowed investigators to study the brain structures and function in real time. These techniques are efficient in detecting changes in the brain structure, hemodynamic response, and electrical potentials but are limited in their ability to</w:t>
      </w:r>
      <w:r w:rsidRPr="00953E4B">
        <w:rPr>
          <w:lang w:eastAsia="ja-JP"/>
        </w:rPr>
        <w:t xml:space="preserve"> detect acute changes in the levels of neurotransmitters. As a result, </w:t>
      </w:r>
      <w:r>
        <w:rPr>
          <w:lang w:eastAsia="ja-JP"/>
        </w:rPr>
        <w:t>we have limited</w:t>
      </w:r>
      <w:r w:rsidRPr="00953E4B">
        <w:rPr>
          <w:lang w:eastAsia="ja-JP"/>
        </w:rPr>
        <w:t xml:space="preserve"> understanding of the pathophysiology of psychiatric and neuropsychiatric </w:t>
      </w:r>
      <w:r>
        <w:rPr>
          <w:lang w:eastAsia="ja-JP"/>
        </w:rPr>
        <w:t>conditions</w:t>
      </w:r>
      <w:r w:rsidRPr="00953E4B">
        <w:rPr>
          <w:lang w:eastAsia="ja-JP"/>
        </w:rPr>
        <w:t xml:space="preserve">. To address this limitation, we developed the Single-scan Dynamic Molecular Imaging Technique (SDMIT). </w:t>
      </w:r>
      <w:r>
        <w:rPr>
          <w:lang w:eastAsia="ja-JP"/>
        </w:rPr>
        <w:t>It</w:t>
      </w:r>
      <w:r w:rsidRPr="00953E4B">
        <w:rPr>
          <w:lang w:eastAsia="ja-JP"/>
        </w:rPr>
        <w:t xml:space="preserve"> allows detection, mapping and measurement of dopamine released acutely during performance of a cognitive or behavioral task in the live human brain. </w:t>
      </w:r>
      <w:r w:rsidRPr="001506CD">
        <w:rPr>
          <w:lang w:eastAsia="ja-JP"/>
        </w:rPr>
        <w:t xml:space="preserve">The technique exploits the competition between dopamine and its receptor ligand for occupancy of the receptor sites. In this technique, a radiolabeled dopamine receptor ligand is injected intravenously and volunteers are asked to perform a cognitive or behavioral task. During the task performance, ligand concentration is measured dynamically using positron emission tomography </w:t>
      </w:r>
      <w:r w:rsidRPr="001506CD">
        <w:rPr>
          <w:lang w:eastAsia="ja-JP"/>
        </w:rPr>
        <w:lastRenderedPageBreak/>
        <w:t xml:space="preserve">(PET) camera. Because of the competition, dopamine released by the task displaces the ligand from receptor sites, reducing its concentration. Dopamine released by the task is detected by measuring the ligand concentration in different parts of the brain using a specially formulated receptor kinetic model – the linear extension of simplified reference region model. Using this technique, we studied a number of </w:t>
      </w:r>
      <w:r w:rsidR="0067618D">
        <w:rPr>
          <w:lang w:eastAsia="ja-JP"/>
        </w:rPr>
        <w:t>psychiatric conditions</w:t>
      </w:r>
      <w:r w:rsidRPr="001506CD">
        <w:rPr>
          <w:lang w:eastAsia="ja-JP"/>
        </w:rPr>
        <w:t xml:space="preserve"> to understand the </w:t>
      </w:r>
      <w:r w:rsidR="0067618D">
        <w:rPr>
          <w:lang w:eastAsia="ja-JP"/>
        </w:rPr>
        <w:t>nature of dysregulated dopamine neurotransmission in these conditions</w:t>
      </w:r>
      <w:r w:rsidRPr="001506CD">
        <w:rPr>
          <w:lang w:eastAsia="ja-JP"/>
        </w:rPr>
        <w:t xml:space="preserve">. </w:t>
      </w:r>
      <w:r w:rsidR="0067618D">
        <w:rPr>
          <w:lang w:eastAsia="ja-JP"/>
        </w:rPr>
        <w:t>In</w:t>
      </w:r>
      <w:r w:rsidR="0067618D" w:rsidRPr="0067618D">
        <w:rPr>
          <w:lang w:eastAsia="ja-JP"/>
        </w:rPr>
        <w:t xml:space="preserve"> patients with attention deficit hyperactive disorder </w:t>
      </w:r>
      <w:r w:rsidR="0067618D">
        <w:rPr>
          <w:lang w:eastAsia="ja-JP"/>
        </w:rPr>
        <w:t xml:space="preserve">(ADHD), </w:t>
      </w:r>
      <w:r w:rsidR="0067618D" w:rsidRPr="0067618D">
        <w:rPr>
          <w:lang w:eastAsia="ja-JP"/>
        </w:rPr>
        <w:t xml:space="preserve">we found a reduction in the amount of dopamine released at rest (tonic release) </w:t>
      </w:r>
      <w:r w:rsidR="0067618D">
        <w:rPr>
          <w:lang w:eastAsia="ja-JP"/>
        </w:rPr>
        <w:t>in the right caudate and a</w:t>
      </w:r>
      <w:r w:rsidR="0067618D" w:rsidRPr="0067618D">
        <w:rPr>
          <w:lang w:eastAsia="ja-JP"/>
        </w:rPr>
        <w:t xml:space="preserve"> compensatory enhancement of the task-induced dopamine release (phasic release) in the same area. These observations </w:t>
      </w:r>
      <w:r w:rsidR="0067618D">
        <w:rPr>
          <w:lang w:eastAsia="ja-JP"/>
        </w:rPr>
        <w:t>resolve dispute concerning dopaminergic activity in ADHD and provides a novel date to help formulate new therapeutic strategy</w:t>
      </w:r>
      <w:r w:rsidR="0067618D" w:rsidRPr="0067618D">
        <w:rPr>
          <w:lang w:eastAsia="ja-JP"/>
        </w:rPr>
        <w:t>.</w:t>
      </w:r>
    </w:p>
    <w:p w14:paraId="2FB84337" w14:textId="2B454E2B" w:rsidR="004F5D54" w:rsidRPr="001506CD" w:rsidRDefault="004F5D54" w:rsidP="004F5D54">
      <w:pPr>
        <w:ind w:firstLine="720"/>
        <w:jc w:val="both"/>
        <w:rPr>
          <w:lang w:eastAsia="ja-JP"/>
        </w:rPr>
      </w:pPr>
    </w:p>
    <w:p w14:paraId="4AF75FB9" w14:textId="77777777" w:rsidR="00AE3E37" w:rsidRPr="00DD3153" w:rsidRDefault="00AE3E37">
      <w:pPr>
        <w:pStyle w:val="Heading3"/>
        <w:spacing w:before="74"/>
        <w:rPr>
          <w:rFonts w:ascii="Times New Roman" w:hAnsi="Times New Roman" w:cs="Times New Roman"/>
          <w:sz w:val="22"/>
          <w:szCs w:val="22"/>
        </w:rPr>
      </w:pPr>
    </w:p>
    <w:p w14:paraId="0F200A06" w14:textId="77777777" w:rsidR="00AE3E37" w:rsidRPr="00DD3153" w:rsidRDefault="00AE3E37">
      <w:pPr>
        <w:pStyle w:val="BodyText"/>
        <w:spacing w:before="2"/>
        <w:rPr>
          <w:rFonts w:ascii="Times New Roman" w:hAnsi="Times New Roman" w:cs="Times New Roman"/>
          <w:b/>
          <w:sz w:val="22"/>
          <w:szCs w:val="22"/>
        </w:rPr>
      </w:pPr>
    </w:p>
    <w:p w14:paraId="5B2D40D3" w14:textId="77777777" w:rsidR="00AE3E37" w:rsidRPr="00DD3153" w:rsidRDefault="005973B9" w:rsidP="00960241">
      <w:pPr>
        <w:spacing w:line="204" w:lineRule="exact"/>
        <w:rPr>
          <w:rFonts w:ascii="Times New Roman" w:hAnsi="Times New Roman" w:cs="Times New Roman"/>
        </w:rPr>
        <w:sectPr w:rsidR="00AE3E37" w:rsidRPr="00DD3153">
          <w:type w:val="continuous"/>
          <w:pgSz w:w="11910" w:h="16840"/>
          <w:pgMar w:top="1740" w:right="600" w:bottom="840" w:left="620" w:header="720" w:footer="720" w:gutter="0"/>
          <w:cols w:num="2" w:space="720" w:equalWidth="0">
            <w:col w:w="5214" w:space="138"/>
            <w:col w:w="5338"/>
          </w:cols>
        </w:sectPr>
      </w:pPr>
      <w:r w:rsidRPr="00DD3153">
        <w:rPr>
          <w:rFonts w:ascii="Times New Roman" w:hAnsi="Times New Roman" w:cs="Times New Roman"/>
          <w:b/>
          <w:color w:val="BF5A14"/>
        </w:rPr>
        <w:br/>
      </w:r>
    </w:p>
    <w:p w14:paraId="721CC4C7" w14:textId="77777777" w:rsidR="00AE3E37" w:rsidRPr="00DD3153" w:rsidRDefault="00AE3E37">
      <w:pPr>
        <w:pStyle w:val="BodyText"/>
        <w:rPr>
          <w:rFonts w:ascii="Times New Roman" w:hAnsi="Times New Roman" w:cs="Times New Roman"/>
          <w:sz w:val="22"/>
          <w:szCs w:val="22"/>
        </w:rPr>
      </w:pPr>
    </w:p>
    <w:p w14:paraId="54B5F63C" w14:textId="77777777" w:rsidR="00AE3E37" w:rsidRPr="00DD3153" w:rsidRDefault="00292ED9">
      <w:pPr>
        <w:pStyle w:val="BodyText"/>
        <w:spacing w:line="40" w:lineRule="exact"/>
        <w:ind w:left="2202"/>
        <w:rPr>
          <w:rFonts w:ascii="Times New Roman" w:hAnsi="Times New Roman" w:cs="Times New Roman"/>
          <w:sz w:val="22"/>
          <w:szCs w:val="22"/>
        </w:rPr>
      </w:pPr>
      <w:r w:rsidRPr="00DD3153">
        <w:rPr>
          <w:rFonts w:ascii="Times New Roman" w:hAnsi="Times New Roman" w:cs="Times New Roman"/>
          <w:noProof/>
          <w:sz w:val="22"/>
          <w:szCs w:val="22"/>
          <w:lang w:bidi="hi-IN"/>
        </w:rPr>
        <mc:AlternateContent>
          <mc:Choice Requires="wpg">
            <w:drawing>
              <wp:inline distT="0" distB="0" distL="0" distR="0" wp14:anchorId="150FA88C" wp14:editId="14C1C4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3B44405" w14:textId="77777777" w:rsidR="00960241" w:rsidRDefault="008756E6" w:rsidP="00404E5B">
      <w:pPr>
        <w:spacing w:before="92"/>
        <w:ind w:right="4234"/>
        <w:rPr>
          <w:rFonts w:ascii="Times New Roman" w:hAnsi="Times New Roman" w:cs="Times New Roman"/>
          <w:noProof/>
        </w:rPr>
      </w:pPr>
      <w:r w:rsidRPr="00DD3153">
        <w:rPr>
          <w:rFonts w:ascii="Times New Roman" w:hAnsi="Times New Roman" w:cs="Times New Roman"/>
          <w:noProof/>
        </w:rPr>
        <w:t xml:space="preserve">              </w:t>
      </w:r>
    </w:p>
    <w:p w14:paraId="15A2670F" w14:textId="77777777" w:rsidR="00960241" w:rsidRDefault="00960241" w:rsidP="00404E5B">
      <w:pPr>
        <w:spacing w:before="92"/>
        <w:ind w:right="4234"/>
        <w:rPr>
          <w:rFonts w:ascii="Times New Roman" w:hAnsi="Times New Roman" w:cs="Times New Roman"/>
          <w:noProof/>
        </w:rPr>
      </w:pPr>
    </w:p>
    <w:p w14:paraId="12586BDD" w14:textId="77777777" w:rsidR="00AE3E37" w:rsidRPr="00DD3153" w:rsidRDefault="00A9710C" w:rsidP="00404E5B">
      <w:pPr>
        <w:spacing w:before="92"/>
        <w:ind w:right="4234"/>
        <w:rPr>
          <w:rFonts w:ascii="Times New Roman" w:hAnsi="Times New Roman" w:cs="Times New Roman"/>
        </w:rPr>
      </w:pPr>
      <w:r w:rsidRPr="00DD3153">
        <w:rPr>
          <w:rFonts w:ascii="Times New Roman" w:hAnsi="Times New Roman" w:cs="Times New Roman"/>
          <w:color w:val="BF5A14"/>
        </w:rPr>
        <w:t>Biography</w:t>
      </w:r>
      <w:r w:rsidR="00404E5B" w:rsidRPr="00DD3153">
        <w:rPr>
          <w:rFonts w:ascii="Times New Roman" w:hAnsi="Times New Roman" w:cs="Times New Roman"/>
          <w:color w:val="BF5A14"/>
        </w:rPr>
        <w:t xml:space="preserve"> (150 word limit)</w:t>
      </w:r>
    </w:p>
    <w:p w14:paraId="652EC6B7" w14:textId="77777777" w:rsidR="00960241" w:rsidRDefault="00960241" w:rsidP="00960241">
      <w:pPr>
        <w:rPr>
          <w:rFonts w:ascii="Palatino" w:hAnsi="Palatino"/>
          <w:b/>
        </w:rPr>
      </w:pPr>
    </w:p>
    <w:p w14:paraId="4E8A349E" w14:textId="77777777" w:rsidR="00960241" w:rsidRDefault="00960241" w:rsidP="00960241">
      <w:pPr>
        <w:rPr>
          <w:rFonts w:ascii="Palatino" w:hAnsi="Palatino"/>
          <w:b/>
        </w:rPr>
      </w:pPr>
      <w:r w:rsidRPr="00033990">
        <w:rPr>
          <w:noProof/>
          <w:lang w:bidi="hi-IN"/>
        </w:rPr>
        <w:drawing>
          <wp:inline distT="0" distB="0" distL="0" distR="0" wp14:anchorId="69ED7426" wp14:editId="558DD82E">
            <wp:extent cx="1179979" cy="1179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2413" cy="1182413"/>
                    </a:xfrm>
                    <a:prstGeom prst="rect">
                      <a:avLst/>
                    </a:prstGeom>
                  </pic:spPr>
                </pic:pic>
              </a:graphicData>
            </a:graphic>
          </wp:inline>
        </w:drawing>
      </w:r>
    </w:p>
    <w:p w14:paraId="27117EF2" w14:textId="77777777" w:rsidR="00960241" w:rsidRDefault="00960241" w:rsidP="00960241">
      <w:pPr>
        <w:jc w:val="both"/>
        <w:rPr>
          <w:rFonts w:ascii="Times" w:hAnsi="Times"/>
        </w:rPr>
      </w:pPr>
      <w:r w:rsidRPr="00BF0C02">
        <w:rPr>
          <w:rFonts w:ascii="Times" w:hAnsi="Times"/>
        </w:rPr>
        <w:t>Dr</w:t>
      </w:r>
      <w:r>
        <w:rPr>
          <w:rFonts w:ascii="Times" w:hAnsi="Times"/>
        </w:rPr>
        <w:t>.</w:t>
      </w:r>
      <w:r w:rsidRPr="00BF0C02">
        <w:rPr>
          <w:rFonts w:ascii="Times" w:hAnsi="Times"/>
        </w:rPr>
        <w:t xml:space="preserve"> </w:t>
      </w:r>
      <w:proofErr w:type="spellStart"/>
      <w:r w:rsidRPr="00BF0C02">
        <w:rPr>
          <w:rFonts w:ascii="Times" w:hAnsi="Times"/>
        </w:rPr>
        <w:t>Rajendra</w:t>
      </w:r>
      <w:proofErr w:type="spellEnd"/>
      <w:r w:rsidRPr="00BF0C02">
        <w:rPr>
          <w:rFonts w:ascii="Times" w:hAnsi="Times"/>
        </w:rPr>
        <w:t xml:space="preserve"> </w:t>
      </w:r>
      <w:r>
        <w:rPr>
          <w:rFonts w:ascii="Times" w:hAnsi="Times"/>
        </w:rPr>
        <w:t xml:space="preserve">D. </w:t>
      </w:r>
      <w:proofErr w:type="spellStart"/>
      <w:r w:rsidRPr="00BF0C02">
        <w:rPr>
          <w:rFonts w:ascii="Times" w:hAnsi="Times"/>
        </w:rPr>
        <w:t>Badgaiyan</w:t>
      </w:r>
      <w:proofErr w:type="spellEnd"/>
      <w:r w:rsidRPr="00BF0C02">
        <w:rPr>
          <w:rFonts w:ascii="Times" w:hAnsi="Times"/>
        </w:rPr>
        <w:t xml:space="preserve">, MD, is a psychiatrist and cognitive neuroscientist. He is </w:t>
      </w:r>
      <w:r>
        <w:rPr>
          <w:rFonts w:ascii="Times" w:hAnsi="Times"/>
        </w:rPr>
        <w:t xml:space="preserve">Chairman of the Department of Psychiatry and Behavioral Sciences at Richmond University Medical Center, and Professor of Psychiatry at Icahn School of Medicine at Mount Sinai in New York. </w:t>
      </w:r>
      <w:r w:rsidRPr="00BF0C02">
        <w:rPr>
          <w:rFonts w:ascii="Times" w:hAnsi="Times"/>
        </w:rPr>
        <w:t xml:space="preserve">He received </w:t>
      </w:r>
      <w:r w:rsidRPr="00BF0C02">
        <w:rPr>
          <w:rFonts w:ascii="Times" w:hAnsi="Times" w:cs="Arial"/>
        </w:rPr>
        <w:t xml:space="preserve">formal training in psychiatry, psychology, cognitive neuroscience, molecular imaging and neuroimaging. </w:t>
      </w:r>
      <w:r>
        <w:rPr>
          <w:rFonts w:ascii="Times" w:hAnsi="Times" w:cs="Arial"/>
        </w:rPr>
        <w:t>He</w:t>
      </w:r>
      <w:r w:rsidRPr="00BF0C02">
        <w:rPr>
          <w:rFonts w:ascii="Times" w:hAnsi="Times" w:cs="Arial"/>
        </w:rPr>
        <w:t xml:space="preserve"> was awarded </w:t>
      </w:r>
      <w:r>
        <w:rPr>
          <w:rFonts w:ascii="Times" w:hAnsi="Times" w:cs="Arial"/>
        </w:rPr>
        <w:t xml:space="preserve">the prestigious </w:t>
      </w:r>
      <w:r w:rsidRPr="00BF0C02">
        <w:rPr>
          <w:rFonts w:ascii="Times" w:hAnsi="Times" w:cs="Arial"/>
        </w:rPr>
        <w:t xml:space="preserve">BK </w:t>
      </w:r>
      <w:proofErr w:type="spellStart"/>
      <w:r w:rsidRPr="00BF0C02">
        <w:rPr>
          <w:rFonts w:ascii="Times" w:hAnsi="Times" w:cs="Arial"/>
        </w:rPr>
        <w:t>Anand</w:t>
      </w:r>
      <w:proofErr w:type="spellEnd"/>
      <w:r w:rsidRPr="00BF0C02">
        <w:rPr>
          <w:rFonts w:ascii="Times" w:hAnsi="Times" w:cs="Arial"/>
        </w:rPr>
        <w:t xml:space="preserve"> National Research Prize in India and </w:t>
      </w:r>
      <w:r>
        <w:rPr>
          <w:rFonts w:ascii="Times" w:hAnsi="Times" w:cs="Arial"/>
        </w:rPr>
        <w:t>Solomon A</w:t>
      </w:r>
      <w:r w:rsidRPr="00BF0C02">
        <w:rPr>
          <w:rFonts w:ascii="Times" w:hAnsi="Times" w:cs="Arial"/>
        </w:rPr>
        <w:t xml:space="preserve">ward </w:t>
      </w:r>
      <w:r>
        <w:rPr>
          <w:rFonts w:ascii="Times" w:hAnsi="Times" w:cs="Arial"/>
        </w:rPr>
        <w:t>of</w:t>
      </w:r>
      <w:r w:rsidRPr="00BF0C02">
        <w:rPr>
          <w:rFonts w:ascii="Times" w:hAnsi="Times" w:cs="Arial"/>
        </w:rPr>
        <w:t xml:space="preserve"> Harvard Medical School. </w:t>
      </w:r>
      <w:r w:rsidRPr="00BF0C02">
        <w:rPr>
          <w:rFonts w:ascii="Times" w:hAnsi="Times"/>
        </w:rPr>
        <w:t>His research is focused on the study of neural and neurochemical mechanisms that control human brain functions. He developed the single scan dynamic molecular imaging technique (SDMI</w:t>
      </w:r>
      <w:r>
        <w:rPr>
          <w:rFonts w:ascii="Times" w:hAnsi="Times"/>
        </w:rPr>
        <w:t>T</w:t>
      </w:r>
      <w:r w:rsidRPr="00BF0C02">
        <w:rPr>
          <w:rFonts w:ascii="Times" w:hAnsi="Times"/>
        </w:rPr>
        <w:t xml:space="preserve">) to detect, map, and measure neurotransmitters released acutely in the human brain during task performance. </w:t>
      </w:r>
      <w:r w:rsidRPr="00BF0C02">
        <w:rPr>
          <w:rFonts w:ascii="Times" w:hAnsi="Times" w:cs="Arial"/>
        </w:rPr>
        <w:t xml:space="preserve">This technique is now used in laboratories all over the world. </w:t>
      </w:r>
      <w:r w:rsidRPr="00BF0C02">
        <w:rPr>
          <w:rFonts w:ascii="Times" w:hAnsi="Times"/>
        </w:rPr>
        <w:t xml:space="preserve">Using this technique, he studies dopaminergic control of human cognition and behavior. He is also interested in learning the nature of dysregulated dopamine neurotransmission in psychiatric and neuropsychiatric conditions. His research is funded by NIMH, NINDS, VA, and various foundations. Previously he served in the faculty of Harvard Medical School, SUNY Buffalo and University of Minnesota. </w:t>
      </w:r>
      <w:r>
        <w:rPr>
          <w:rFonts w:ascii="Times" w:hAnsi="Times"/>
        </w:rPr>
        <w:t>He has published extensively in peer-reviewed journals.</w:t>
      </w:r>
    </w:p>
    <w:p w14:paraId="653FD2D1" w14:textId="77777777" w:rsidR="00AE3E37" w:rsidRPr="00DD3153" w:rsidRDefault="00027AB5" w:rsidP="00DD3153">
      <w:pPr>
        <w:spacing w:before="62"/>
        <w:ind w:left="4217" w:right="4235"/>
        <w:rPr>
          <w:rStyle w:val="Hyperlink"/>
          <w:rFonts w:ascii="Times New Roman" w:hAnsi="Times New Roman" w:cs="Times New Roman"/>
        </w:rPr>
      </w:pPr>
      <w:r w:rsidRPr="00DD3153">
        <w:rPr>
          <w:rFonts w:ascii="Times New Roman" w:hAnsi="Times New Roman" w:cs="Times New Roman"/>
        </w:rPr>
        <w:t xml:space="preserve">   </w:t>
      </w:r>
    </w:p>
    <w:p w14:paraId="5C879203" w14:textId="77777777" w:rsidR="00AE3E37" w:rsidRPr="00DD3153" w:rsidRDefault="00DD3153" w:rsidP="00960241">
      <w:pPr>
        <w:spacing w:before="62"/>
        <w:ind w:right="4235"/>
        <w:jc w:val="center"/>
        <w:rPr>
          <w:rFonts w:ascii="Times New Roman" w:hAnsi="Times New Roman" w:cs="Times New Roman"/>
        </w:rPr>
        <w:sectPr w:rsidR="00AE3E37" w:rsidRPr="00DD3153">
          <w:type w:val="continuous"/>
          <w:pgSz w:w="11910" w:h="16840"/>
          <w:pgMar w:top="1740" w:right="600" w:bottom="840" w:left="620" w:header="720" w:footer="720" w:gutter="0"/>
          <w:cols w:space="720"/>
        </w:sectPr>
      </w:pPr>
      <w:r>
        <w:rPr>
          <w:rFonts w:ascii="Times New Roman" w:hAnsi="Times New Roman" w:cs="Times New Roman"/>
        </w:rPr>
        <w:t xml:space="preserve">Email: </w:t>
      </w:r>
      <w:hyperlink r:id="rId10" w:history="1">
        <w:r w:rsidR="00960241" w:rsidRPr="001F2053">
          <w:rPr>
            <w:rStyle w:val="Hyperlink"/>
          </w:rPr>
          <w:t>badgaiyan@gmail.com</w:t>
        </w:r>
      </w:hyperlink>
    </w:p>
    <w:p w14:paraId="57F9611E" w14:textId="77777777" w:rsidR="00AE3E37" w:rsidRPr="00DD3153" w:rsidRDefault="00AE3E37">
      <w:pPr>
        <w:pStyle w:val="BodyText"/>
        <w:spacing w:before="3"/>
        <w:rPr>
          <w:rFonts w:ascii="Times New Roman" w:hAnsi="Times New Roman" w:cs="Times New Roman"/>
          <w:sz w:val="22"/>
          <w:szCs w:val="22"/>
        </w:rPr>
      </w:pPr>
    </w:p>
    <w:sectPr w:rsidR="00AE3E37" w:rsidRPr="00DD315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88A5D" w14:textId="77777777" w:rsidR="00DC08D2" w:rsidRDefault="00DC08D2">
      <w:r>
        <w:separator/>
      </w:r>
    </w:p>
  </w:endnote>
  <w:endnote w:type="continuationSeparator" w:id="0">
    <w:p w14:paraId="1028162F" w14:textId="77777777" w:rsidR="00DC08D2" w:rsidRDefault="00DC0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Palatino">
    <w:panose1 w:val="02000500000000000000"/>
    <w:charset w:val="00"/>
    <w:family w:val="auto"/>
    <w:pitch w:val="variable"/>
    <w:sig w:usb0="A00002FF" w:usb1="7800205A" w:usb2="14600000" w:usb3="00000000" w:csb0="00000193"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225BC" w14:textId="77777777"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928" behindDoc="1" locked="0" layoutInCell="1" allowOverlap="1" wp14:anchorId="40691F45" wp14:editId="1BE16A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C59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40F2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91F45"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2EC59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40F2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i-IN"/>
      </w:rPr>
      <mc:AlternateContent>
        <mc:Choice Requires="wps">
          <w:drawing>
            <wp:anchor distT="0" distB="0" distL="114300" distR="114300" simplePos="0" relativeHeight="503311952" behindDoc="1" locked="0" layoutInCell="1" allowOverlap="1" wp14:anchorId="31BB4D61" wp14:editId="79944D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C9F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F73B1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B4D6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5D2C9F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F73B1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i-IN"/>
      </w:rPr>
      <mc:AlternateContent>
        <mc:Choice Requires="wps">
          <w:drawing>
            <wp:anchor distT="0" distB="0" distL="114300" distR="114300" simplePos="0" relativeHeight="503311976" behindDoc="1" locked="0" layoutInCell="1" allowOverlap="1" wp14:anchorId="497DF561" wp14:editId="003B6F5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115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854C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DF5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BB115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854C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C7018" w14:textId="77777777" w:rsidR="00DC08D2" w:rsidRDefault="00DC08D2">
      <w:r>
        <w:separator/>
      </w:r>
    </w:p>
  </w:footnote>
  <w:footnote w:type="continuationSeparator" w:id="0">
    <w:p w14:paraId="3D1F8F1B" w14:textId="77777777" w:rsidR="00DC08D2" w:rsidRDefault="00DC08D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8F50F" w14:textId="77777777"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880" behindDoc="1" locked="0" layoutInCell="1" allowOverlap="1" wp14:anchorId="52CD7E24" wp14:editId="306D11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F06F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D7E2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139F06F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i-IN"/>
      </w:rPr>
      <mc:AlternateContent>
        <mc:Choice Requires="wps">
          <w:drawing>
            <wp:anchor distT="0" distB="0" distL="114300" distR="114300" simplePos="0" relativeHeight="503311904" behindDoc="1" locked="0" layoutInCell="1" allowOverlap="1" wp14:anchorId="6353C6AB" wp14:editId="1FF9777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72D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7254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3C6A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E072D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7254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4F5D54"/>
    <w:rsid w:val="005973B9"/>
    <w:rsid w:val="005B3A56"/>
    <w:rsid w:val="006060CE"/>
    <w:rsid w:val="0063497F"/>
    <w:rsid w:val="00673F9C"/>
    <w:rsid w:val="0067618D"/>
    <w:rsid w:val="00873DF0"/>
    <w:rsid w:val="008756E6"/>
    <w:rsid w:val="00905385"/>
    <w:rsid w:val="00960241"/>
    <w:rsid w:val="009B2D44"/>
    <w:rsid w:val="00A07E82"/>
    <w:rsid w:val="00A9710C"/>
    <w:rsid w:val="00AE3E37"/>
    <w:rsid w:val="00B21A57"/>
    <w:rsid w:val="00B66EA4"/>
    <w:rsid w:val="00C33602"/>
    <w:rsid w:val="00CD6F55"/>
    <w:rsid w:val="00DC08D2"/>
    <w:rsid w:val="00DD3153"/>
    <w:rsid w:val="00DE3104"/>
    <w:rsid w:val="00E25C2A"/>
    <w:rsid w:val="00F31B44"/>
    <w:rsid w:val="00F72EEA"/>
    <w:rsid w:val="00F84CAE"/>
    <w:rsid w:val="00FA5247"/>
  </w:rsids>
  <m:mathPr>
    <m:mathFont m:val="Cambria Math"/>
    <m:brkBin m:val="before"/>
    <m:brkBinSub m:val="--"/>
    <m:smallFrac/>
    <m:dispDef/>
    <m:lMargin m:val="0"/>
    <m:rMargin m:val="0"/>
    <m:defJc m:val="centerGroup"/>
    <m:wrapIndent m:val="1440"/>
    <m:intLim m:val="subSup"/>
    <m:naryLim m:val="undOvr"/>
  </m:mathPr>
  <w:themeFontLang w:val="en-US" w:eastAsia="x-none"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1FB8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hyperlink" Target="mailto:badgaiyan@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553</Words>
  <Characters>3155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cp:lastModifiedBy>
  <cp:revision>3</cp:revision>
  <dcterms:created xsi:type="dcterms:W3CDTF">2018-03-28T18:57:00Z</dcterms:created>
  <dcterms:modified xsi:type="dcterms:W3CDTF">2018-03-28T19:07:00Z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