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096E15" w:rsidP="00494130">
      <w:pPr>
        <w:pStyle w:val="1"/>
        <w:spacing w:before="170"/>
        <w:ind w:left="0"/>
      </w:pPr>
      <w:r w:rsidRPr="00096E15">
        <w:rPr>
          <w:color w:val="337AB7"/>
        </w:rPr>
        <w:t>Effect of transcranial direct current stimulation on cerebral blood flow in patients with cerebral palsy</w:t>
      </w:r>
    </w:p>
    <w:p w:rsidR="005973B9" w:rsidRDefault="00096E15" w:rsidP="005973B9">
      <w:pPr>
        <w:pStyle w:val="a3"/>
        <w:spacing w:before="73" w:line="198" w:lineRule="exact"/>
        <w:ind w:left="100" w:right="5987"/>
        <w:rPr>
          <w:rFonts w:ascii="Arial"/>
        </w:rPr>
      </w:pPr>
      <w:r w:rsidRPr="00096E15">
        <w:rPr>
          <w:rFonts w:ascii="Arial"/>
        </w:rPr>
        <w:t xml:space="preserve">Kateryna </w:t>
      </w:r>
      <w:proofErr w:type="spellStart"/>
      <w:r w:rsidRPr="00096E15">
        <w:rPr>
          <w:rFonts w:ascii="Arial"/>
        </w:rPr>
        <w:t>Yatsenko</w:t>
      </w:r>
      <w:proofErr w:type="spellEnd"/>
      <w:r w:rsidRPr="00096E15">
        <w:rPr>
          <w:rFonts w:ascii="Arial"/>
        </w:rPr>
        <w:t xml:space="preserve">, </w:t>
      </w:r>
      <w:proofErr w:type="spellStart"/>
      <w:r w:rsidRPr="00096E15">
        <w:rPr>
          <w:rFonts w:ascii="Arial"/>
        </w:rPr>
        <w:t>Bogomoletz</w:t>
      </w:r>
      <w:proofErr w:type="spellEnd"/>
      <w:r w:rsidRPr="00096E15">
        <w:rPr>
          <w:rFonts w:ascii="Arial"/>
        </w:rPr>
        <w:t xml:space="preserve"> Institute of Physiology of NAS of Ukraine and "Neurological Clinic of Dr. </w:t>
      </w:r>
      <w:proofErr w:type="spellStart"/>
      <w:r w:rsidRPr="00096E15">
        <w:rPr>
          <w:rFonts w:ascii="Arial"/>
        </w:rPr>
        <w:t>Yatsenko</w:t>
      </w:r>
      <w:proofErr w:type="spellEnd"/>
      <w:r w:rsidRPr="00096E15">
        <w:rPr>
          <w:rFonts w:ascii="Arial"/>
        </w:rPr>
        <w:t>", Kyiv, Ukraine</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p>
    <w:p w:rsidR="00AE3E37" w:rsidRDefault="00096E15">
      <w:pPr>
        <w:pStyle w:val="a3"/>
        <w:spacing w:before="90" w:line="280" w:lineRule="auto"/>
        <w:ind w:left="100"/>
        <w:jc w:val="both"/>
      </w:pPr>
      <w:r w:rsidRPr="00096E15">
        <w:t>Statement of the Problem: Neurovascular coupling links neuronal activity to cerebral blood flow. Transcranial direct current stimulation (</w:t>
      </w:r>
      <w:proofErr w:type="spellStart"/>
      <w:r w:rsidRPr="00096E15">
        <w:t>tDCS</w:t>
      </w:r>
      <w:proofErr w:type="spellEnd"/>
      <w:r w:rsidRPr="00096E15">
        <w:t xml:space="preserve">) modulates the neuronal activity and thus affects the cerebral blood flow. The purpose of this study is to investigate effects of </w:t>
      </w:r>
      <w:proofErr w:type="spellStart"/>
      <w:r w:rsidRPr="00096E15">
        <w:t>tDCS</w:t>
      </w:r>
      <w:proofErr w:type="spellEnd"/>
      <w:r w:rsidRPr="00096E15">
        <w:t xml:space="preserve"> on cerebral blood flow in patients with cerebral palsy (CP). Methodology: 60 children aged 2 to 12 years with various forms of cerebral palsy were examined and treated. The comparison group was formed from 30 children who received the course of basic medical and rehabilitation procedures. The main group included 30 children who, in addition to the same therapy, received a course of </w:t>
      </w:r>
      <w:proofErr w:type="spellStart"/>
      <w:r w:rsidRPr="00096E15">
        <w:t>tDCS</w:t>
      </w:r>
      <w:proofErr w:type="spellEnd"/>
      <w:r w:rsidRPr="00096E15">
        <w:t xml:space="preserve">. A transcranial Doppler ultrasound examination of head blood vessels was used for the study of cerebral hemodynamics in children with cerebral palsy before and after combined treatment with </w:t>
      </w:r>
      <w:proofErr w:type="spellStart"/>
      <w:r w:rsidRPr="00096E15">
        <w:t>tDCS</w:t>
      </w:r>
      <w:proofErr w:type="spellEnd"/>
      <w:r w:rsidRPr="00096E15">
        <w:t xml:space="preserve">. Findings: </w:t>
      </w:r>
      <w:proofErr w:type="spellStart"/>
      <w:r w:rsidRPr="00096E15">
        <w:t>tDCS</w:t>
      </w:r>
      <w:proofErr w:type="spellEnd"/>
      <w:r w:rsidRPr="00096E15">
        <w:t xml:space="preserve"> reduced asymmetry coefficient of blood flow velocity in the middle cerebral arteries (MCA) by 12.3%, whereas in the comparison group only by 2.5%; in the anterior cerebral artery (ACA) - 9.5%, while in the comparison group - 0.8%. </w:t>
      </w:r>
      <w:proofErr w:type="spellStart"/>
      <w:r w:rsidRPr="00096E15">
        <w:t>tDCS</w:t>
      </w:r>
      <w:proofErr w:type="spellEnd"/>
      <w:r w:rsidRPr="00096E15">
        <w:t xml:space="preserve"> significantly reduced the high mean blood flow velocity per cycle (MFV) in the basilar artery (BA), MCA and ACA (21.7%, 18.3% and 7.8%, respectively); in the comparison group no statistically significant positive dynamics was observed. </w:t>
      </w:r>
      <w:proofErr w:type="spellStart"/>
      <w:r w:rsidRPr="00096E15">
        <w:t>tDCS</w:t>
      </w:r>
      <w:proofErr w:type="spellEnd"/>
      <w:r w:rsidRPr="00096E15">
        <w:t xml:space="preserve"> significantly increased the low MVF in the BA, MCA and ACA (29.7%, 21.2% and 9.7%, respectively); a statistically significant increase of MVF by 9.9% was only in the CMA in the comparison group of patients. Conclusion &amp; Significance: The use of </w:t>
      </w:r>
      <w:proofErr w:type="spellStart"/>
      <w:r w:rsidRPr="00096E15">
        <w:t>tDCS</w:t>
      </w:r>
      <w:proofErr w:type="spellEnd"/>
      <w:r w:rsidRPr="00096E15">
        <w:t xml:space="preserve"> in the treatment of CP patients improves cerebral hemodynamics in 87% of patients, in contrast to 52% in the comparison group. Including </w:t>
      </w:r>
      <w:proofErr w:type="spellStart"/>
      <w:r w:rsidRPr="00096E15">
        <w:t>tDCS</w:t>
      </w:r>
      <w:proofErr w:type="spellEnd"/>
      <w:r w:rsidRPr="00096E15">
        <w:t xml:space="preserve"> to the complex treatment of patients with cerebral palsy improves the effectiveness of treatment and may also positively influence the clinical course of the disease.</w:t>
      </w:r>
    </w:p>
    <w:p w:rsidR="00AE3E37" w:rsidRDefault="00A9710C">
      <w:pPr>
        <w:pStyle w:val="3"/>
        <w:spacing w:before="74"/>
      </w:pPr>
      <w:r>
        <w:rPr>
          <w:b w:val="0"/>
        </w:rPr>
        <w:br w:type="column"/>
      </w:r>
    </w:p>
    <w:p w:rsidR="005973B9" w:rsidRPr="00F56186" w:rsidRDefault="005973B9" w:rsidP="005973B9">
      <w:pPr>
        <w:spacing w:line="204" w:lineRule="exact"/>
        <w:rPr>
          <w:rFonts w:ascii="Arial"/>
          <w:b/>
          <w:sz w:val="20"/>
        </w:rPr>
      </w:pPr>
      <w:r>
        <w:rPr>
          <w:rFonts w:ascii="Arial"/>
          <w:b/>
          <w:color w:val="BF5A14"/>
          <w:sz w:val="20"/>
        </w:rPr>
        <w:t>Recent Publications</w:t>
      </w:r>
    </w:p>
    <w:p w:rsidR="005973B9" w:rsidRDefault="00A374B9" w:rsidP="005973B9">
      <w:pPr>
        <w:pStyle w:val="a5"/>
        <w:numPr>
          <w:ilvl w:val="0"/>
          <w:numId w:val="3"/>
        </w:numPr>
        <w:tabs>
          <w:tab w:val="left" w:pos="384"/>
        </w:tabs>
        <w:spacing w:before="103" w:line="216" w:lineRule="exact"/>
        <w:ind w:right="138" w:hanging="283"/>
        <w:rPr>
          <w:sz w:val="18"/>
        </w:rPr>
      </w:pPr>
      <w:proofErr w:type="spellStart"/>
      <w:r w:rsidRPr="00A374B9">
        <w:rPr>
          <w:sz w:val="18"/>
        </w:rPr>
        <w:t>Yatsenko</w:t>
      </w:r>
      <w:proofErr w:type="spellEnd"/>
      <w:r w:rsidRPr="00A374B9">
        <w:rPr>
          <w:sz w:val="18"/>
        </w:rPr>
        <w:t xml:space="preserve"> K, </w:t>
      </w:r>
      <w:proofErr w:type="spellStart"/>
      <w:r w:rsidRPr="00A374B9">
        <w:rPr>
          <w:sz w:val="18"/>
        </w:rPr>
        <w:t>Lushnikova</w:t>
      </w:r>
      <w:proofErr w:type="spellEnd"/>
      <w:r w:rsidRPr="00A374B9">
        <w:rPr>
          <w:sz w:val="18"/>
        </w:rPr>
        <w:t xml:space="preserve"> I, </w:t>
      </w:r>
      <w:proofErr w:type="spellStart"/>
      <w:r w:rsidRPr="00A374B9">
        <w:rPr>
          <w:sz w:val="18"/>
        </w:rPr>
        <w:t>Skibo</w:t>
      </w:r>
      <w:proofErr w:type="spellEnd"/>
      <w:r w:rsidRPr="00A374B9">
        <w:rPr>
          <w:sz w:val="18"/>
        </w:rPr>
        <w:t xml:space="preserve"> G (2019) Activation of </w:t>
      </w:r>
      <w:proofErr w:type="spellStart"/>
      <w:r w:rsidRPr="00A374B9">
        <w:rPr>
          <w:sz w:val="18"/>
        </w:rPr>
        <w:t>neuritogenesis</w:t>
      </w:r>
      <w:proofErr w:type="spellEnd"/>
      <w:r w:rsidRPr="00A374B9">
        <w:rPr>
          <w:sz w:val="18"/>
        </w:rPr>
        <w:t xml:space="preserve"> under conditions of </w:t>
      </w:r>
      <w:proofErr w:type="spellStart"/>
      <w:r w:rsidRPr="00A374B9">
        <w:rPr>
          <w:sz w:val="18"/>
        </w:rPr>
        <w:t>micropolarization</w:t>
      </w:r>
      <w:proofErr w:type="spellEnd"/>
      <w:r w:rsidRPr="00A374B9">
        <w:rPr>
          <w:sz w:val="18"/>
        </w:rPr>
        <w:t xml:space="preserve"> in an in vitro model. </w:t>
      </w:r>
      <w:proofErr w:type="spellStart"/>
      <w:r w:rsidRPr="00A374B9">
        <w:rPr>
          <w:sz w:val="18"/>
        </w:rPr>
        <w:t>Fiziol</w:t>
      </w:r>
      <w:proofErr w:type="spellEnd"/>
      <w:r w:rsidRPr="00A374B9">
        <w:rPr>
          <w:sz w:val="18"/>
        </w:rPr>
        <w:t xml:space="preserve"> J 65:41-9</w:t>
      </w:r>
      <w:r w:rsidR="005973B9" w:rsidRPr="005973B9">
        <w:rPr>
          <w:sz w:val="18"/>
        </w:rPr>
        <w:t>.</w:t>
      </w:r>
    </w:p>
    <w:p w:rsidR="005973B9" w:rsidRDefault="00A374B9" w:rsidP="005973B9">
      <w:pPr>
        <w:pStyle w:val="a5"/>
        <w:numPr>
          <w:ilvl w:val="0"/>
          <w:numId w:val="3"/>
        </w:numPr>
        <w:tabs>
          <w:tab w:val="left" w:pos="384"/>
        </w:tabs>
        <w:spacing w:line="216" w:lineRule="exact"/>
        <w:ind w:right="137" w:hanging="283"/>
        <w:rPr>
          <w:sz w:val="18"/>
        </w:rPr>
      </w:pPr>
      <w:proofErr w:type="spellStart"/>
      <w:r w:rsidRPr="00A374B9">
        <w:rPr>
          <w:sz w:val="18"/>
        </w:rPr>
        <w:t>Yatsenko</w:t>
      </w:r>
      <w:proofErr w:type="spellEnd"/>
      <w:r w:rsidRPr="00A374B9">
        <w:rPr>
          <w:sz w:val="18"/>
        </w:rPr>
        <w:t xml:space="preserve"> K, </w:t>
      </w:r>
      <w:proofErr w:type="spellStart"/>
      <w:r w:rsidRPr="00A374B9">
        <w:rPr>
          <w:sz w:val="18"/>
        </w:rPr>
        <w:t>Lushnikova</w:t>
      </w:r>
      <w:proofErr w:type="spellEnd"/>
      <w:r w:rsidRPr="00A374B9">
        <w:rPr>
          <w:sz w:val="18"/>
        </w:rPr>
        <w:t xml:space="preserve"> I, </w:t>
      </w:r>
      <w:proofErr w:type="spellStart"/>
      <w:r w:rsidRPr="00A374B9">
        <w:rPr>
          <w:sz w:val="18"/>
        </w:rPr>
        <w:t>Skibo</w:t>
      </w:r>
      <w:proofErr w:type="spellEnd"/>
      <w:r w:rsidRPr="00A374B9">
        <w:rPr>
          <w:sz w:val="18"/>
        </w:rPr>
        <w:t xml:space="preserve"> G (2018) Investigation of the </w:t>
      </w:r>
      <w:proofErr w:type="spellStart"/>
      <w:r w:rsidRPr="00A374B9">
        <w:rPr>
          <w:sz w:val="18"/>
        </w:rPr>
        <w:t>micropolarization</w:t>
      </w:r>
      <w:proofErr w:type="spellEnd"/>
      <w:r w:rsidRPr="00A374B9">
        <w:rPr>
          <w:sz w:val="18"/>
        </w:rPr>
        <w:t xml:space="preserve"> on neuronal cells in the modeling of the inflammatory process in vitro. </w:t>
      </w:r>
      <w:proofErr w:type="spellStart"/>
      <w:r w:rsidRPr="00A374B9">
        <w:rPr>
          <w:sz w:val="18"/>
        </w:rPr>
        <w:t>Ukr</w:t>
      </w:r>
      <w:proofErr w:type="spellEnd"/>
      <w:r w:rsidRPr="00A374B9">
        <w:rPr>
          <w:sz w:val="18"/>
        </w:rPr>
        <w:t xml:space="preserve"> </w:t>
      </w:r>
      <w:proofErr w:type="spellStart"/>
      <w:r w:rsidRPr="00A374B9">
        <w:rPr>
          <w:sz w:val="18"/>
        </w:rPr>
        <w:t>Neurol</w:t>
      </w:r>
      <w:proofErr w:type="spellEnd"/>
      <w:r w:rsidRPr="00A374B9">
        <w:rPr>
          <w:sz w:val="18"/>
        </w:rPr>
        <w:t xml:space="preserve"> J 2:69-73</w:t>
      </w:r>
      <w:r w:rsidR="005973B9">
        <w:rPr>
          <w:sz w:val="18"/>
        </w:rPr>
        <w:t>.</w:t>
      </w:r>
    </w:p>
    <w:p w:rsidR="005973B9" w:rsidRDefault="00A374B9" w:rsidP="005973B9">
      <w:pPr>
        <w:pStyle w:val="a5"/>
        <w:numPr>
          <w:ilvl w:val="0"/>
          <w:numId w:val="3"/>
        </w:numPr>
        <w:tabs>
          <w:tab w:val="left" w:pos="384"/>
        </w:tabs>
        <w:spacing w:line="216" w:lineRule="exact"/>
        <w:ind w:right="138" w:hanging="283"/>
        <w:rPr>
          <w:sz w:val="18"/>
        </w:rPr>
      </w:pPr>
      <w:proofErr w:type="spellStart"/>
      <w:r w:rsidRPr="00A374B9">
        <w:rPr>
          <w:sz w:val="18"/>
        </w:rPr>
        <w:t>Yatsenko</w:t>
      </w:r>
      <w:proofErr w:type="spellEnd"/>
      <w:r w:rsidRPr="00A374B9">
        <w:rPr>
          <w:sz w:val="18"/>
        </w:rPr>
        <w:t xml:space="preserve"> K (2017) Influence of complex treatment using transcranial direct current stimulation on the electroencephalographic parameters in children with symptomatic epilepsy. </w:t>
      </w:r>
      <w:proofErr w:type="spellStart"/>
      <w:r w:rsidRPr="00A374B9">
        <w:rPr>
          <w:sz w:val="18"/>
        </w:rPr>
        <w:t>Ukr</w:t>
      </w:r>
      <w:proofErr w:type="spellEnd"/>
      <w:r w:rsidRPr="00A374B9">
        <w:rPr>
          <w:sz w:val="18"/>
        </w:rPr>
        <w:t xml:space="preserve"> </w:t>
      </w:r>
      <w:proofErr w:type="spellStart"/>
      <w:r w:rsidRPr="00A374B9">
        <w:rPr>
          <w:sz w:val="18"/>
        </w:rPr>
        <w:t>Neurol</w:t>
      </w:r>
      <w:proofErr w:type="spellEnd"/>
      <w:r w:rsidRPr="00A374B9">
        <w:rPr>
          <w:sz w:val="18"/>
        </w:rPr>
        <w:t xml:space="preserve"> J 3:38-42</w:t>
      </w:r>
      <w:r w:rsidR="005973B9">
        <w:rPr>
          <w:sz w:val="18"/>
        </w:rPr>
        <w:t>.</w:t>
      </w:r>
    </w:p>
    <w:p w:rsidR="005973B9" w:rsidRDefault="00A374B9" w:rsidP="00E00394">
      <w:pPr>
        <w:pStyle w:val="a5"/>
        <w:numPr>
          <w:ilvl w:val="0"/>
          <w:numId w:val="3"/>
        </w:numPr>
        <w:tabs>
          <w:tab w:val="left" w:pos="384"/>
        </w:tabs>
        <w:spacing w:before="92" w:line="218" w:lineRule="exact"/>
        <w:ind w:hanging="283"/>
      </w:pPr>
      <w:proofErr w:type="spellStart"/>
      <w:r w:rsidRPr="00A374B9">
        <w:rPr>
          <w:sz w:val="18"/>
        </w:rPr>
        <w:t>Tsupykov</w:t>
      </w:r>
      <w:proofErr w:type="spellEnd"/>
      <w:r w:rsidRPr="00A374B9">
        <w:rPr>
          <w:sz w:val="18"/>
        </w:rPr>
        <w:t xml:space="preserve"> O, </w:t>
      </w:r>
      <w:proofErr w:type="spellStart"/>
      <w:r w:rsidRPr="00A374B9">
        <w:rPr>
          <w:sz w:val="18"/>
        </w:rPr>
        <w:t>Ustymenko</w:t>
      </w:r>
      <w:proofErr w:type="spellEnd"/>
      <w:r w:rsidRPr="00A374B9">
        <w:rPr>
          <w:sz w:val="18"/>
        </w:rPr>
        <w:t xml:space="preserve"> A, </w:t>
      </w:r>
      <w:proofErr w:type="spellStart"/>
      <w:r w:rsidRPr="00A374B9">
        <w:rPr>
          <w:sz w:val="18"/>
        </w:rPr>
        <w:t>Kyryk</w:t>
      </w:r>
      <w:proofErr w:type="spellEnd"/>
      <w:r w:rsidRPr="00A374B9">
        <w:rPr>
          <w:sz w:val="18"/>
        </w:rPr>
        <w:t xml:space="preserve"> V, </w:t>
      </w:r>
      <w:proofErr w:type="spellStart"/>
      <w:r w:rsidRPr="00A374B9">
        <w:rPr>
          <w:sz w:val="18"/>
        </w:rPr>
        <w:t>Smozhanik</w:t>
      </w:r>
      <w:proofErr w:type="spellEnd"/>
      <w:r w:rsidRPr="00A374B9">
        <w:rPr>
          <w:sz w:val="18"/>
        </w:rPr>
        <w:t xml:space="preserve"> E, </w:t>
      </w:r>
      <w:proofErr w:type="spellStart"/>
      <w:r w:rsidRPr="00A374B9">
        <w:rPr>
          <w:sz w:val="18"/>
        </w:rPr>
        <w:t>Yatsenko</w:t>
      </w:r>
      <w:proofErr w:type="spellEnd"/>
      <w:r w:rsidRPr="00A374B9">
        <w:rPr>
          <w:sz w:val="18"/>
        </w:rPr>
        <w:t xml:space="preserve"> K, et al (2016) Ultrastructural study of mouse adipose-derived stromal cells induced towards osteogenic direction. </w:t>
      </w:r>
      <w:proofErr w:type="spellStart"/>
      <w:r w:rsidRPr="00A374B9">
        <w:rPr>
          <w:sz w:val="18"/>
        </w:rPr>
        <w:t>Microsc</w:t>
      </w:r>
      <w:proofErr w:type="spellEnd"/>
      <w:r w:rsidRPr="00A374B9">
        <w:rPr>
          <w:sz w:val="18"/>
        </w:rPr>
        <w:t xml:space="preserve"> Res Tech 79:557–64</w:t>
      </w:r>
      <w:r w:rsidR="005973B9" w:rsidRPr="005973B9">
        <w:t>.</w:t>
      </w:r>
    </w:p>
    <w:p w:rsidR="005973B9" w:rsidRDefault="005973B9" w:rsidP="005973B9">
      <w:pPr>
        <w:pStyle w:val="a3"/>
        <w:spacing w:before="85" w:line="216" w:lineRule="exact"/>
        <w:ind w:left="383" w:right="138" w:hanging="284"/>
        <w:jc w:val="both"/>
        <w:rPr>
          <w:rFonts w:ascii="Calibri" w:hAnsi="Calibri"/>
        </w:rPr>
      </w:pPr>
      <w:r>
        <w:rPr>
          <w:rFonts w:ascii="Calibri" w:hAnsi="Calibri"/>
        </w:rPr>
        <w:t xml:space="preserve">5. </w:t>
      </w:r>
      <w:proofErr w:type="spellStart"/>
      <w:r w:rsidR="00A374B9" w:rsidRPr="00A374B9">
        <w:rPr>
          <w:rFonts w:ascii="Calibri" w:hAnsi="Calibri"/>
        </w:rPr>
        <w:t>Tsupykov</w:t>
      </w:r>
      <w:proofErr w:type="spellEnd"/>
      <w:r w:rsidR="00A374B9" w:rsidRPr="00A374B9">
        <w:rPr>
          <w:rFonts w:ascii="Calibri" w:hAnsi="Calibri"/>
        </w:rPr>
        <w:t xml:space="preserve"> O, </w:t>
      </w:r>
      <w:proofErr w:type="spellStart"/>
      <w:r w:rsidR="00A374B9" w:rsidRPr="00A374B9">
        <w:rPr>
          <w:rFonts w:ascii="Calibri" w:hAnsi="Calibri"/>
        </w:rPr>
        <w:t>Lushnikova</w:t>
      </w:r>
      <w:proofErr w:type="spellEnd"/>
      <w:r w:rsidR="00A374B9" w:rsidRPr="00A374B9">
        <w:rPr>
          <w:rFonts w:ascii="Calibri" w:hAnsi="Calibri"/>
        </w:rPr>
        <w:t xml:space="preserve"> I, </w:t>
      </w:r>
      <w:proofErr w:type="spellStart"/>
      <w:r w:rsidR="00A374B9" w:rsidRPr="00A374B9">
        <w:rPr>
          <w:rFonts w:ascii="Calibri" w:hAnsi="Calibri"/>
        </w:rPr>
        <w:t>Nikandrova</w:t>
      </w:r>
      <w:proofErr w:type="spellEnd"/>
      <w:r w:rsidR="00A374B9" w:rsidRPr="00A374B9">
        <w:rPr>
          <w:rFonts w:ascii="Calibri" w:hAnsi="Calibri"/>
        </w:rPr>
        <w:t xml:space="preserve"> Y, </w:t>
      </w:r>
      <w:proofErr w:type="spellStart"/>
      <w:r w:rsidR="00A374B9" w:rsidRPr="00A374B9">
        <w:rPr>
          <w:rFonts w:ascii="Calibri" w:hAnsi="Calibri"/>
        </w:rPr>
        <w:t>Yatsenko</w:t>
      </w:r>
      <w:proofErr w:type="spellEnd"/>
      <w:r w:rsidR="00A374B9" w:rsidRPr="00A374B9">
        <w:rPr>
          <w:rFonts w:ascii="Calibri" w:hAnsi="Calibri"/>
        </w:rPr>
        <w:t xml:space="preserve"> K, et al (2016) A novel model of periventricular leukomalacia on mouse organotypic brain slice culture. Cell Organ Transplant. 4:188–93</w:t>
      </w:r>
      <w:bookmarkStart w:id="0" w:name="_GoBack"/>
      <w:bookmarkEnd w:id="0"/>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96E15">
        <w:rPr>
          <w:noProof/>
        </w:rPr>
        <w:drawing>
          <wp:inline distT="0" distB="0" distL="0" distR="0">
            <wp:extent cx="1188720" cy="1188720"/>
            <wp:effectExtent l="0" t="0" r="5080"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053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00230" cy="1200230"/>
                    </a:xfrm>
                    <a:prstGeom prst="rect">
                      <a:avLst/>
                    </a:prstGeom>
                  </pic:spPr>
                </pic:pic>
              </a:graphicData>
            </a:graphic>
          </wp:inline>
        </w:drawing>
      </w:r>
      <w:r w:rsidR="000642C6">
        <w:rPr>
          <w:noProof/>
        </w:rPr>
        <w:t xml:space="preserve">    </w:t>
      </w:r>
      <w:r w:rsidR="00A9710C">
        <w:rPr>
          <w:rFonts w:ascii="Arial"/>
          <w:color w:val="BF5A14"/>
        </w:rPr>
        <w:t>Biography</w:t>
      </w:r>
    </w:p>
    <w:p w:rsidR="00AE3E37" w:rsidRDefault="00096E15" w:rsidP="00096E15">
      <w:pPr>
        <w:spacing w:before="41" w:line="154" w:lineRule="exact"/>
        <w:ind w:left="213" w:right="231"/>
        <w:jc w:val="both"/>
        <w:rPr>
          <w:rFonts w:ascii="Arial"/>
          <w:sz w:val="14"/>
        </w:rPr>
      </w:pPr>
      <w:r w:rsidRPr="00096E15">
        <w:rPr>
          <w:rFonts w:ascii="Arial"/>
          <w:sz w:val="14"/>
        </w:rPr>
        <w:t xml:space="preserve">Kateryna </w:t>
      </w:r>
      <w:proofErr w:type="spellStart"/>
      <w:r w:rsidRPr="00096E15">
        <w:rPr>
          <w:rFonts w:ascii="Arial"/>
          <w:sz w:val="14"/>
        </w:rPr>
        <w:t>Yatsenko</w:t>
      </w:r>
      <w:proofErr w:type="spellEnd"/>
      <w:r w:rsidRPr="00096E15">
        <w:rPr>
          <w:rFonts w:ascii="Arial"/>
          <w:sz w:val="14"/>
        </w:rPr>
        <w:t xml:space="preserve">, MD, PhD, is a senior research fellow. </w:t>
      </w:r>
      <w:proofErr w:type="spellStart"/>
      <w:r w:rsidRPr="00096E15">
        <w:rPr>
          <w:rFonts w:ascii="Arial"/>
          <w:sz w:val="14"/>
        </w:rPr>
        <w:t>Yatsenko</w:t>
      </w:r>
      <w:r w:rsidRPr="00096E15">
        <w:rPr>
          <w:rFonts w:ascii="Arial"/>
          <w:sz w:val="14"/>
        </w:rPr>
        <w:t>’</w:t>
      </w:r>
      <w:r w:rsidRPr="00096E15">
        <w:rPr>
          <w:rFonts w:ascii="Arial"/>
          <w:sz w:val="14"/>
        </w:rPr>
        <w:t>s</w:t>
      </w:r>
      <w:proofErr w:type="spellEnd"/>
      <w:r w:rsidRPr="00096E15">
        <w:rPr>
          <w:rFonts w:ascii="Arial"/>
          <w:sz w:val="14"/>
        </w:rPr>
        <w:t xml:space="preserve"> research interest includes</w:t>
      </w:r>
      <w:r>
        <w:rPr>
          <w:rFonts w:ascii="Arial"/>
          <w:sz w:val="14"/>
        </w:rPr>
        <w:t xml:space="preserve"> </w:t>
      </w:r>
      <w:r w:rsidRPr="00096E15">
        <w:rPr>
          <w:rFonts w:ascii="Arial"/>
          <w:sz w:val="14"/>
        </w:rPr>
        <w:t xml:space="preserve">neurology, disorders of the CNS, transcranial direct current stimulation, intermittent </w:t>
      </w:r>
      <w:proofErr w:type="spellStart"/>
      <w:r w:rsidRPr="00096E15">
        <w:rPr>
          <w:rFonts w:ascii="Arial"/>
          <w:sz w:val="14"/>
        </w:rPr>
        <w:t>normobaric</w:t>
      </w:r>
      <w:proofErr w:type="spellEnd"/>
      <w:r w:rsidRPr="00096E15">
        <w:rPr>
          <w:rFonts w:ascii="Arial"/>
          <w:sz w:val="14"/>
        </w:rPr>
        <w:t xml:space="preserve"> hypoxia treatment, CI-therapy</w:t>
      </w:r>
      <w:r w:rsidR="00A9710C">
        <w:rPr>
          <w:rFonts w:ascii="Arial"/>
          <w:sz w:val="14"/>
        </w:rPr>
        <w:t>.</w:t>
      </w:r>
    </w:p>
    <w:p w:rsidR="00AE3E37" w:rsidRDefault="00A9710C">
      <w:pPr>
        <w:spacing w:before="62"/>
        <w:ind w:left="4217" w:right="4235"/>
        <w:jc w:val="center"/>
        <w:rPr>
          <w:rStyle w:val="ac"/>
          <w:rFonts w:ascii="Arial"/>
          <w:sz w:val="14"/>
        </w:rPr>
      </w:pPr>
      <w:r>
        <w:rPr>
          <w:rFonts w:ascii="Arial"/>
          <w:sz w:val="14"/>
        </w:rPr>
        <w:t xml:space="preserve">Email: </w:t>
      </w:r>
      <w:r w:rsidR="00421C47" w:rsidRPr="00421C47">
        <w:rPr>
          <w:rFonts w:ascii="Arial"/>
          <w:sz w:val="14"/>
        </w:rPr>
        <w:t>yatsenkokater</w:t>
      </w:r>
      <w:r w:rsidR="008756E6" w:rsidRPr="00421C47">
        <w:rPr>
          <w:rFonts w:ascii="Arial"/>
          <w:sz w:val="14"/>
        </w:rPr>
        <w:t>@</w:t>
      </w:r>
      <w:r w:rsidR="00421C47">
        <w:rPr>
          <w:rFonts w:ascii="Arial"/>
          <w:sz w:val="14"/>
        </w:rPr>
        <w:t>gmail.com</w:t>
      </w:r>
    </w:p>
    <w:p w:rsidR="00827B1F" w:rsidRPr="00827B1F" w:rsidRDefault="00827B1F">
      <w:pPr>
        <w:spacing w:before="62"/>
        <w:ind w:left="4217" w:right="4235"/>
        <w:jc w:val="center"/>
        <w:rPr>
          <w:rFonts w:ascii="Arial"/>
          <w:sz w:val="14"/>
        </w:rPr>
      </w:pPr>
      <w:r w:rsidRPr="00827B1F">
        <w:rPr>
          <w:rStyle w:val="ac"/>
          <w:rFonts w:ascii="Arial"/>
          <w:color w:val="auto"/>
          <w:sz w:val="14"/>
          <w:u w:val="none"/>
        </w:rPr>
        <w:t xml:space="preserve">Phone: </w:t>
      </w:r>
      <w:r>
        <w:rPr>
          <w:rStyle w:val="ac"/>
          <w:rFonts w:ascii="Arial"/>
          <w:color w:val="auto"/>
          <w:sz w:val="14"/>
          <w:u w:val="none"/>
        </w:rPr>
        <w:t>+</w:t>
      </w:r>
      <w:r w:rsidR="00421C47">
        <w:rPr>
          <w:rStyle w:val="ac"/>
          <w:rFonts w:ascii="Arial"/>
          <w:color w:val="auto"/>
          <w:sz w:val="14"/>
          <w:u w:val="none"/>
        </w:rPr>
        <w:t>38</w:t>
      </w:r>
      <w:r>
        <w:rPr>
          <w:rStyle w:val="ac"/>
          <w:rFonts w:ascii="Arial"/>
          <w:color w:val="auto"/>
          <w:sz w:val="14"/>
          <w:u w:val="none"/>
        </w:rPr>
        <w:t>-</w:t>
      </w:r>
      <w:r w:rsidR="00421C47">
        <w:rPr>
          <w:rStyle w:val="ac"/>
          <w:rFonts w:ascii="Arial"/>
          <w:color w:val="auto"/>
          <w:sz w:val="14"/>
          <w:u w:val="none"/>
        </w:rPr>
        <w:t>044</w:t>
      </w:r>
      <w:r>
        <w:rPr>
          <w:rStyle w:val="ac"/>
          <w:rFonts w:ascii="Arial"/>
          <w:color w:val="auto"/>
          <w:sz w:val="14"/>
          <w:u w:val="none"/>
        </w:rPr>
        <w:t>-</w:t>
      </w:r>
      <w:r w:rsidR="00421C47">
        <w:rPr>
          <w:rStyle w:val="ac"/>
          <w:rFonts w:ascii="Arial"/>
          <w:color w:val="auto"/>
          <w:sz w:val="14"/>
          <w:u w:val="none"/>
        </w:rPr>
        <w:t>256</w:t>
      </w:r>
      <w:r>
        <w:rPr>
          <w:rStyle w:val="ac"/>
          <w:rFonts w:ascii="Arial"/>
          <w:color w:val="auto"/>
          <w:sz w:val="14"/>
          <w:u w:val="none"/>
        </w:rPr>
        <w:t>-</w:t>
      </w:r>
      <w:r w:rsidR="00421C47">
        <w:rPr>
          <w:rStyle w:val="ac"/>
          <w:rFonts w:ascii="Arial"/>
          <w:color w:val="auto"/>
          <w:sz w:val="14"/>
          <w:u w:val="none"/>
        </w:rPr>
        <w:t>2580</w:t>
      </w:r>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1F85" w:rsidRDefault="00D31F85">
      <w:r>
        <w:separator/>
      </w:r>
    </w:p>
  </w:endnote>
  <w:endnote w:type="continuationSeparator" w:id="0">
    <w:p w:rsidR="00D31F85" w:rsidRDefault="00D31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Bpb62u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QxjIsA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1F85" w:rsidRDefault="00D31F85">
      <w:r>
        <w:separator/>
      </w:r>
    </w:p>
  </w:footnote>
  <w:footnote w:type="continuationSeparator" w:id="0">
    <w:p w:rsidR="00D31F85" w:rsidRDefault="00D31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&#13;&#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642C6"/>
    <w:rsid w:val="00065718"/>
    <w:rsid w:val="00096E15"/>
    <w:rsid w:val="000E2911"/>
    <w:rsid w:val="001263DF"/>
    <w:rsid w:val="002220FB"/>
    <w:rsid w:val="00292ED9"/>
    <w:rsid w:val="00404E5B"/>
    <w:rsid w:val="00414F7B"/>
    <w:rsid w:val="00421C47"/>
    <w:rsid w:val="004355DC"/>
    <w:rsid w:val="004749B4"/>
    <w:rsid w:val="00494130"/>
    <w:rsid w:val="004F3523"/>
    <w:rsid w:val="005973B9"/>
    <w:rsid w:val="005B3A56"/>
    <w:rsid w:val="006060CE"/>
    <w:rsid w:val="0063497F"/>
    <w:rsid w:val="006910C5"/>
    <w:rsid w:val="00827B1F"/>
    <w:rsid w:val="0084444E"/>
    <w:rsid w:val="00873DF0"/>
    <w:rsid w:val="008756E6"/>
    <w:rsid w:val="009B2D44"/>
    <w:rsid w:val="00A07E82"/>
    <w:rsid w:val="00A374B9"/>
    <w:rsid w:val="00A62401"/>
    <w:rsid w:val="00A9710C"/>
    <w:rsid w:val="00AE3E37"/>
    <w:rsid w:val="00B21A57"/>
    <w:rsid w:val="00C33602"/>
    <w:rsid w:val="00CC00DB"/>
    <w:rsid w:val="00CD6F55"/>
    <w:rsid w:val="00D31F85"/>
    <w:rsid w:val="00DE3104"/>
    <w:rsid w:val="00E00394"/>
    <w:rsid w:val="00E029EB"/>
    <w:rsid w:val="00F5618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AB03C3"/>
  <w15:docId w15:val="{C39A0A2C-E9CA-164A-B173-F26B6BBB5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9467590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511</Words>
  <Characters>2919</Characters>
  <Application>Microsoft Office Word</Application>
  <DocSecurity>0</DocSecurity>
  <Lines>24</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Oleg</cp:lastModifiedBy>
  <cp:revision>4</cp:revision>
  <dcterms:created xsi:type="dcterms:W3CDTF">2016-09-02T12:15:00Z</dcterms:created>
  <dcterms:modified xsi:type="dcterms:W3CDTF">2020-02-19T23:26:00Z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