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DFF" w:rsidRPr="00287DFF" w:rsidRDefault="00287DFF" w:rsidP="00494130">
      <w:pPr>
        <w:pStyle w:val="1"/>
        <w:spacing w:before="170"/>
        <w:ind w:left="0"/>
        <w:rPr>
          <w:rFonts w:eastAsia="Batang"/>
          <w:b w:val="0"/>
          <w:kern w:val="2"/>
          <w:lang w:eastAsia="ko-KR"/>
        </w:rPr>
      </w:pPr>
      <w:r w:rsidRPr="00A6738D">
        <w:rPr>
          <w:rFonts w:eastAsia="Malgun Gothic" w:hAnsi="Times New Roman" w:cs="Times New Roman"/>
          <w:b w:val="0"/>
        </w:rPr>
        <w:t>2-min transient ischemia confers cerebral ischemic tolerance in non-obese gerbils, but rather results in neuronal death in obese gerbils by increasing abnormal mTOR activation-mediated oxidative stress and neuroinflammation</w:t>
      </w:r>
    </w:p>
    <w:p w:rsidR="00DD7D1D" w:rsidRDefault="00DD7D1D" w:rsidP="002B05CD">
      <w:pPr>
        <w:snapToGrid w:val="0"/>
        <w:spacing w:line="276" w:lineRule="auto"/>
      </w:pPr>
      <w:bookmarkStart w:id="0" w:name="_Hlk8020921"/>
    </w:p>
    <w:bookmarkEnd w:id="0"/>
    <w:p w:rsidR="006421F4" w:rsidRDefault="006421F4" w:rsidP="006421F4">
      <w:pPr>
        <w:snapToGrid w:val="0"/>
        <w:spacing w:line="276" w:lineRule="auto"/>
        <w:rPr>
          <w:vertAlign w:val="superscript"/>
        </w:rPr>
      </w:pPr>
      <w:r w:rsidRPr="00EC0D55">
        <w:t>Yeon Ho Yoo</w:t>
      </w:r>
      <w:r w:rsidRPr="00EC0D55">
        <w:rPr>
          <w:vertAlign w:val="superscript"/>
        </w:rPr>
        <w:t>1</w:t>
      </w:r>
      <w:r w:rsidRPr="00EC0D55">
        <w:t>, Won Joo Seo</w:t>
      </w:r>
      <w:r w:rsidRPr="00EC0D55">
        <w:rPr>
          <w:vertAlign w:val="superscript"/>
        </w:rPr>
        <w:t>1</w:t>
      </w:r>
      <w:r w:rsidRPr="00EC0D55">
        <w:t>, Jun Hwi Cho</w:t>
      </w:r>
      <w:r w:rsidRPr="00EC0D55">
        <w:rPr>
          <w:vertAlign w:val="superscript"/>
        </w:rPr>
        <w:t>1</w:t>
      </w:r>
      <w:r>
        <w:rPr>
          <w:vertAlign w:val="superscript"/>
        </w:rPr>
        <w:t>,3</w:t>
      </w:r>
      <w:r w:rsidRPr="00EC0D55">
        <w:t xml:space="preserve">, </w:t>
      </w:r>
      <w:r>
        <w:t>Joong Bum Moon</w:t>
      </w:r>
      <w:r w:rsidRPr="00EC0D55">
        <w:rPr>
          <w:vertAlign w:val="superscript"/>
        </w:rPr>
        <w:t>1</w:t>
      </w:r>
      <w:r>
        <w:rPr>
          <w:vertAlign w:val="superscript"/>
        </w:rPr>
        <w:t>,3</w:t>
      </w:r>
      <w:r>
        <w:t>, Chan Woo Park</w:t>
      </w:r>
      <w:r w:rsidRPr="00EC0D55">
        <w:rPr>
          <w:vertAlign w:val="superscript"/>
        </w:rPr>
        <w:t>1</w:t>
      </w:r>
      <w:r>
        <w:rPr>
          <w:vertAlign w:val="superscript"/>
        </w:rPr>
        <w:t>,3</w:t>
      </w:r>
      <w:r>
        <w:t>, Taek Geun Ohk</w:t>
      </w:r>
      <w:r w:rsidRPr="00EC0D55">
        <w:rPr>
          <w:vertAlign w:val="superscript"/>
        </w:rPr>
        <w:t>1</w:t>
      </w:r>
      <w:r>
        <w:rPr>
          <w:vertAlign w:val="superscript"/>
        </w:rPr>
        <w:t>,3</w:t>
      </w:r>
      <w:r>
        <w:t>, Myoung Cheol Shin</w:t>
      </w:r>
      <w:r w:rsidRPr="00EC0D55">
        <w:rPr>
          <w:vertAlign w:val="superscript"/>
        </w:rPr>
        <w:t>1</w:t>
      </w:r>
      <w:r>
        <w:t xml:space="preserve">, </w:t>
      </w:r>
      <w:r w:rsidRPr="00EC0D55">
        <w:t>Ji Hyeon Ahn</w:t>
      </w:r>
      <w:r>
        <w:rPr>
          <w:vertAlign w:val="superscript"/>
        </w:rPr>
        <w:t>2</w:t>
      </w:r>
      <w:r w:rsidRPr="00EC0D55">
        <w:t xml:space="preserve">, </w:t>
      </w:r>
      <w:r w:rsidRPr="00EC0D55">
        <w:rPr>
          <w:lang w:val="x-none"/>
        </w:rPr>
        <w:t>Young Eun Park</w:t>
      </w:r>
      <w:r>
        <w:rPr>
          <w:vertAlign w:val="superscript"/>
          <w:lang w:eastAsia="x-none"/>
        </w:rPr>
        <w:t>3</w:t>
      </w:r>
      <w:r w:rsidRPr="00EC0D55">
        <w:rPr>
          <w:lang w:val="x-none"/>
        </w:rPr>
        <w:t>,</w:t>
      </w:r>
      <w:r w:rsidRPr="00EC0D55">
        <w:t xml:space="preserve"> Tae-Kyeong Lee</w:t>
      </w:r>
      <w:r>
        <w:rPr>
          <w:vertAlign w:val="superscript"/>
          <w:lang w:eastAsia="x-none"/>
        </w:rPr>
        <w:t>3</w:t>
      </w:r>
      <w:r w:rsidRPr="00EC0D55">
        <w:t>, Jae-Chul Lee</w:t>
      </w:r>
      <w:r>
        <w:rPr>
          <w:vertAlign w:val="superscript"/>
          <w:lang w:eastAsia="x-none"/>
        </w:rPr>
        <w:t>3</w:t>
      </w:r>
      <w:r w:rsidRPr="00EC0D55">
        <w:t>, Moo-Ho Won</w:t>
      </w:r>
      <w:r>
        <w:rPr>
          <w:vertAlign w:val="superscript"/>
          <w:lang w:eastAsia="x-none"/>
        </w:rPr>
        <w:t>3</w:t>
      </w:r>
      <w:r w:rsidRPr="00EC0D55">
        <w:t>, Joon Ha Park</w:t>
      </w:r>
      <w:r>
        <w:rPr>
          <w:vertAlign w:val="superscript"/>
        </w:rPr>
        <w:t>4</w:t>
      </w:r>
      <w:bookmarkStart w:id="1" w:name="_GoBack"/>
      <w:bookmarkEnd w:id="1"/>
    </w:p>
    <w:p w:rsidR="002B05CD" w:rsidRPr="00EC0D55" w:rsidRDefault="002B05CD" w:rsidP="002B05CD">
      <w:pPr>
        <w:snapToGrid w:val="0"/>
        <w:spacing w:line="276" w:lineRule="auto"/>
        <w:rPr>
          <w:vertAlign w:val="superscript"/>
        </w:rPr>
      </w:pPr>
    </w:p>
    <w:p w:rsidR="002B05CD" w:rsidRPr="002B05CD" w:rsidRDefault="002B05CD" w:rsidP="002B05CD">
      <w:pPr>
        <w:snapToGrid w:val="0"/>
        <w:rPr>
          <w:rFonts w:eastAsia="바탕체"/>
          <w:i/>
        </w:rPr>
      </w:pPr>
      <w:r>
        <w:rPr>
          <w:i/>
          <w:vertAlign w:val="superscript"/>
        </w:rPr>
        <w:t>1</w:t>
      </w:r>
      <w:r w:rsidRPr="00E2239E">
        <w:rPr>
          <w:i/>
        </w:rPr>
        <w:t xml:space="preserve">Department of Neurobiology, School of Medicine, Kangwon National University, Chuncheon, Gangwon 24341, Republic of Korea </w:t>
      </w:r>
      <w:r>
        <w:rPr>
          <w:i/>
          <w:vertAlign w:val="superscript"/>
        </w:rPr>
        <w:t>2</w:t>
      </w:r>
      <w:r w:rsidRPr="00E2239E">
        <w:rPr>
          <w:i/>
        </w:rPr>
        <w:t xml:space="preserve">Department of Biomedical Science and Research Institute for Bioscience and Biotechnology, Hallym University, Chuncheon, </w:t>
      </w:r>
      <w:r w:rsidRPr="00E2239E">
        <w:rPr>
          <w:rFonts w:eastAsia="SimSun"/>
          <w:i/>
        </w:rPr>
        <w:t>Gangwon</w:t>
      </w:r>
      <w:r w:rsidRPr="00E2239E">
        <w:rPr>
          <w:i/>
        </w:rPr>
        <w:t xml:space="preserve"> 24252, Republic of Korea </w:t>
      </w:r>
      <w:r>
        <w:rPr>
          <w:i/>
          <w:vertAlign w:val="superscript"/>
        </w:rPr>
        <w:t>3</w:t>
      </w:r>
      <w:r w:rsidRPr="00E2239E">
        <w:rPr>
          <w:i/>
        </w:rPr>
        <w:t xml:space="preserve">Department of Neurobiology, School of Medicine, Kangwon National University, Chuncheon, Gangwon 24341, Republic of Korea </w:t>
      </w:r>
      <w:bookmarkStart w:id="2" w:name="_Hlk14177939"/>
      <w:r>
        <w:rPr>
          <w:i/>
          <w:vertAlign w:val="superscript"/>
        </w:rPr>
        <w:t>4</w:t>
      </w:r>
      <w:r w:rsidRPr="00563DAE">
        <w:rPr>
          <w:i/>
        </w:rPr>
        <w:t>Department of Anatomy, College of Oriental Medicine, Dongguk University</w:t>
      </w:r>
      <w:r>
        <w:rPr>
          <w:i/>
        </w:rPr>
        <w:t xml:space="preserve">, Gyeongju, </w:t>
      </w:r>
      <w:r w:rsidRPr="00B32B29">
        <w:rPr>
          <w:i/>
        </w:rPr>
        <w:t>Gyeongsangbuk</w:t>
      </w:r>
      <w:r>
        <w:rPr>
          <w:i/>
        </w:rPr>
        <w:t xml:space="preserve"> 38066, </w:t>
      </w:r>
      <w:r w:rsidRPr="00E2239E">
        <w:rPr>
          <w:i/>
        </w:rPr>
        <w:t>Republic of Korea</w:t>
      </w:r>
    </w:p>
    <w:bookmarkEnd w:id="2"/>
    <w:p w:rsidR="005973B9" w:rsidRDefault="005973B9" w:rsidP="002B05CD">
      <w:pPr>
        <w:pStyle w:val="a3"/>
        <w:spacing w:before="73" w:line="198" w:lineRule="exact"/>
        <w:ind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2B05CD">
      <w:pPr>
        <w:pStyle w:val="3"/>
        <w:spacing w:before="147"/>
        <w:ind w:left="0"/>
        <w:jc w:val="both"/>
      </w:pPr>
      <w:r>
        <w:rPr>
          <w:color w:val="BF5A14"/>
        </w:rPr>
        <w:t>Abstract</w:t>
      </w:r>
    </w:p>
    <w:p w:rsidR="00287DFF" w:rsidRPr="000E112E" w:rsidRDefault="00287DFF" w:rsidP="00287DFF">
      <w:pPr>
        <w:snapToGrid w:val="0"/>
        <w:rPr>
          <w:rFonts w:ascii="Times New Roman" w:hAnsi="Times New Roman" w:cs="Times New Roman"/>
        </w:rPr>
      </w:pPr>
      <w:r w:rsidRPr="000E112E">
        <w:rPr>
          <w:rFonts w:ascii="Times New Roman" w:hAnsi="Times New Roman" w:cs="Times New Roman"/>
        </w:rPr>
        <w:t xml:space="preserve">Purpose: A brief episode of transient ischemia (TI) can confer cerebral ischemic tolerance against a subsequent severer TI in normal condition. The brain under obese condition </w:t>
      </w:r>
      <w:r w:rsidRPr="000E112E">
        <w:rPr>
          <w:rFonts w:ascii="Times New Roman" w:eastAsia="Batang" w:hAnsi="Times New Roman" w:cs="Times New Roman"/>
        </w:rPr>
        <w:t>is more sensitive to ischemic injury.</w:t>
      </w:r>
      <w:r w:rsidRPr="000E112E">
        <w:rPr>
          <w:rFonts w:ascii="Times New Roman" w:hAnsi="Times New Roman" w:cs="Times New Roman"/>
        </w:rPr>
        <w:t xml:space="preserve"> However, impact of a brief episode of TI under obese condition has not been fully addressed yet. Thus, the objective of this study was to determine the effect of a brief TI in the hippocampus of high-fat diet (HFD)-induced obese gerbils and related mechanisms. </w:t>
      </w:r>
    </w:p>
    <w:p w:rsidR="00287DFF" w:rsidRPr="000E112E" w:rsidRDefault="00287DFF" w:rsidP="00287DFF">
      <w:pPr>
        <w:snapToGrid w:val="0"/>
        <w:rPr>
          <w:rFonts w:ascii="Times New Roman" w:hAnsi="Times New Roman" w:cs="Times New Roman"/>
        </w:rPr>
      </w:pPr>
      <w:r w:rsidRPr="000E112E">
        <w:rPr>
          <w:rFonts w:ascii="Times New Roman" w:hAnsi="Times New Roman" w:cs="Times New Roman"/>
        </w:rPr>
        <w:t xml:space="preserve">Materials and methods: Gerbils were maintained on HFD or normal diet (ND) for 12 weeks and subjected to a 2 min of TI. HFD gerbils were heavier with higher blood glucose, serum total cholesterol, triglycerides and leptin levels. </w:t>
      </w:r>
    </w:p>
    <w:p w:rsidR="00287DFF" w:rsidRPr="000E112E" w:rsidRDefault="00287DFF" w:rsidP="00287DFF">
      <w:pPr>
        <w:snapToGrid w:val="0"/>
        <w:rPr>
          <w:rFonts w:ascii="Times New Roman" w:hAnsi="Times New Roman" w:cs="Times New Roman"/>
        </w:rPr>
      </w:pPr>
      <w:r w:rsidRPr="000E112E">
        <w:rPr>
          <w:rFonts w:ascii="Times New Roman" w:hAnsi="Times New Roman" w:cs="Times New Roman"/>
        </w:rPr>
        <w:t xml:space="preserve">Results: Massive loss of pyramidal neurons occurred in the hippocampal cornu ammonis 1 (CA1) field of HFD animals at 5 days after 2 min of </w:t>
      </w:r>
      <w:r w:rsidRPr="000E112E">
        <w:rPr>
          <w:rFonts w:ascii="Times New Roman" w:eastAsia="Batang" w:hAnsi="Times New Roman" w:cs="Times New Roman"/>
        </w:rPr>
        <w:t>TI</w:t>
      </w:r>
      <w:r w:rsidRPr="000E112E">
        <w:rPr>
          <w:rFonts w:ascii="Times New Roman" w:hAnsi="Times New Roman" w:cs="Times New Roman"/>
        </w:rPr>
        <w:t xml:space="preserve">, although 2 min of </w:t>
      </w:r>
      <w:r w:rsidRPr="000E112E">
        <w:rPr>
          <w:rFonts w:ascii="Times New Roman" w:eastAsia="Batang" w:hAnsi="Times New Roman" w:cs="Times New Roman"/>
        </w:rPr>
        <w:t xml:space="preserve">TI </w:t>
      </w:r>
      <w:r w:rsidRPr="000E112E">
        <w:rPr>
          <w:rFonts w:ascii="Times New Roman" w:hAnsi="Times New Roman" w:cs="Times New Roman"/>
        </w:rPr>
        <w:t xml:space="preserve">did not elicit death of pyramidal neurons in ND gerbils. The HFD group showed significantly increased levels of oxidative stress indicators (dihydroethidium and 4-hydroxynonenal) and proinflammatory cytokines (tumor necrosis factor-α and interleukin-1β) as well as microglia activation in pre- and/or post-ischemic phases compared to the ND group. Levels of mammalian target of rapamycin (mTOR) and phosphorylated-mTOR in the CA1 field of the HFD group were also significantly higher than the ND group. On the other hand, inhibition of mTOR activation by rapamycin (an allosteric mTOR inhibitor) significantly attenuated neuronal death induced by HFD, showing </w:t>
      </w:r>
      <w:r w:rsidRPr="000E112E">
        <w:rPr>
          <w:rFonts w:ascii="Times New Roman" w:hAnsi="Times New Roman" w:cs="Times New Roman"/>
        </w:rPr>
        <w:t xml:space="preserve">reduction of HFD-induced increases of oxidative stress indicators and proinflammatory cytokines as well as microglia activation. Taken together, a brief episode of TI can evoke neuronal death under obese condition. </w:t>
      </w:r>
    </w:p>
    <w:p w:rsidR="000E112E" w:rsidRDefault="00287DFF" w:rsidP="00287DFF">
      <w:pPr>
        <w:snapToGrid w:val="0"/>
        <w:rPr>
          <w:rFonts w:ascii="Times New Roman" w:hAnsi="Times New Roman" w:cs="Times New Roman"/>
        </w:rPr>
      </w:pPr>
      <w:r w:rsidRPr="000E112E">
        <w:rPr>
          <w:rFonts w:ascii="Times New Roman" w:hAnsi="Times New Roman" w:cs="Times New Roman"/>
        </w:rPr>
        <w:t>Conclusions: It might be closely associated with abnormal increase of mTOR activation-mediated severe oxidative stress and neuroinflammation in pre- and/or post-ischemic phases.</w:t>
      </w:r>
    </w:p>
    <w:p w:rsidR="002B05CD" w:rsidRPr="00287DFF" w:rsidRDefault="005973B9" w:rsidP="00287DFF">
      <w:pPr>
        <w:snapToGrid w:val="0"/>
        <w:rPr>
          <w:rFonts w:hAnsi="Times New Roman" w:cs="Times New Roman"/>
        </w:rPr>
      </w:pPr>
      <w:r w:rsidRPr="000E112E">
        <w:rPr>
          <w:rFonts w:ascii="Times New Roman" w:hAnsi="Times New Roman" w:cs="Times New Roman"/>
          <w:b/>
          <w:color w:val="BF5A14"/>
          <w:sz w:val="20"/>
        </w:rPr>
        <w:br/>
      </w:r>
      <w:r>
        <w:rPr>
          <w:rFonts w:ascii="Arial"/>
          <w:b/>
          <w:color w:val="BF5A14"/>
          <w:sz w:val="20"/>
        </w:rPr>
        <w:t xml:space="preserve">Recent Publications </w:t>
      </w:r>
    </w:p>
    <w:p w:rsidR="00674A7B" w:rsidRPr="00674A7B" w:rsidRDefault="002B05CD" w:rsidP="002B05CD">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Jung YS, Kim KS, Suh GJ, Cho JH</w:t>
      </w:r>
      <w:r w:rsidRPr="00674A7B">
        <w:rPr>
          <w:rFonts w:asciiTheme="minorHAnsi" w:eastAsia="Times New Roman" w:hAnsiTheme="minorHAnsi" w:cstheme="minorHAnsi"/>
          <w:color w:val="000000"/>
          <w:sz w:val="18"/>
          <w:szCs w:val="18"/>
          <w:shd w:val="clear" w:color="auto" w:fill="FFFFFF"/>
          <w:lang w:eastAsia="ko-KR"/>
        </w:rPr>
        <w:t xml:space="preserve"> (2019) </w:t>
      </w:r>
      <w:r w:rsidRPr="00674A7B">
        <w:rPr>
          <w:rFonts w:asciiTheme="minorHAnsi" w:hAnsiTheme="minorHAnsi" w:cstheme="minorHAnsi"/>
          <w:sz w:val="18"/>
          <w:szCs w:val="18"/>
        </w:rPr>
        <w:t xml:space="preserve">Pre-Comparison between Gel Pad Cooling Device and Water Blanket during Target Temperature Management in Cardiac Arrest Patients. </w:t>
      </w:r>
      <w:r w:rsidRPr="00674A7B">
        <w:rPr>
          <w:rFonts w:asciiTheme="minorHAnsi" w:eastAsia="Times New Roman" w:hAnsiTheme="minorHAnsi" w:cstheme="minorHAnsi"/>
          <w:color w:val="000000"/>
          <w:sz w:val="18"/>
          <w:szCs w:val="18"/>
          <w:lang w:val="ko-Kore-KR" w:eastAsia="ko-KR"/>
        </w:rPr>
        <w:t>Acute Crit Care</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33(4):246-251.</w:t>
      </w:r>
    </w:p>
    <w:p w:rsidR="00674A7B" w:rsidRPr="00674A7B" w:rsidRDefault="002B05CD"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hAnsiTheme="minorHAnsi" w:cstheme="minorHAnsi"/>
          <w:color w:val="000000"/>
          <w:sz w:val="18"/>
          <w:szCs w:val="18"/>
          <w:shd w:val="clear" w:color="auto" w:fill="FFFFFF"/>
        </w:rPr>
        <w:t xml:space="preserve">Lee CH, Park JH, Ahn JH, Kim JD, Cho JH, Lee TK, Won MH </w:t>
      </w:r>
      <w:r w:rsidR="005973B9" w:rsidRPr="00674A7B">
        <w:rPr>
          <w:rFonts w:asciiTheme="minorHAnsi" w:hAnsiTheme="minorHAnsi" w:cstheme="minorHAnsi"/>
          <w:sz w:val="18"/>
          <w:szCs w:val="18"/>
        </w:rPr>
        <w:t>(2</w:t>
      </w:r>
      <w:r w:rsidRPr="00674A7B">
        <w:rPr>
          <w:rFonts w:asciiTheme="minorHAnsi" w:hAnsiTheme="minorHAnsi" w:cstheme="minorHAnsi"/>
          <w:sz w:val="18"/>
          <w:szCs w:val="18"/>
        </w:rPr>
        <w:t>019</w:t>
      </w:r>
      <w:r w:rsidR="005973B9" w:rsidRPr="00674A7B">
        <w:rPr>
          <w:rFonts w:asciiTheme="minorHAnsi" w:hAnsiTheme="minorHAnsi" w:cstheme="minorHAnsi"/>
          <w:sz w:val="18"/>
          <w:szCs w:val="18"/>
        </w:rPr>
        <w:t xml:space="preserve">) </w:t>
      </w:r>
      <w:r w:rsidRPr="00674A7B">
        <w:rPr>
          <w:rFonts w:asciiTheme="minorHAnsi" w:hAnsiTheme="minorHAnsi" w:cstheme="minorHAnsi"/>
          <w:sz w:val="18"/>
          <w:szCs w:val="18"/>
        </w:rPr>
        <w:t>Stronger antioxidant enzyme immunoreactivity of</w:t>
      </w:r>
      <w:r w:rsidR="00674A7B" w:rsidRPr="00674A7B">
        <w:rPr>
          <w:rStyle w:val="apple-converted-space"/>
          <w:rFonts w:asciiTheme="minorHAnsi" w:hAnsiTheme="minorHAnsi" w:cstheme="minorHAnsi"/>
          <w:color w:val="642A8F"/>
          <w:sz w:val="18"/>
          <w:szCs w:val="18"/>
        </w:rPr>
        <w:t xml:space="preserve"> </w:t>
      </w:r>
      <w:r w:rsidRPr="00674A7B">
        <w:rPr>
          <w:rFonts w:asciiTheme="minorHAnsi" w:hAnsiTheme="minorHAnsi" w:cstheme="minorHAnsi"/>
          <w:i/>
          <w:iCs/>
          <w:sz w:val="18"/>
          <w:szCs w:val="18"/>
        </w:rPr>
        <w:t>Populus tomentiglandulosa</w:t>
      </w:r>
      <w:r w:rsidRPr="00674A7B">
        <w:rPr>
          <w:rStyle w:val="apple-converted-space"/>
          <w:rFonts w:asciiTheme="minorHAnsi" w:hAnsiTheme="minorHAnsi" w:cstheme="minorHAnsi"/>
          <w:color w:val="642A8F"/>
          <w:sz w:val="18"/>
          <w:szCs w:val="18"/>
          <w:u w:val="single"/>
        </w:rPr>
        <w:t> </w:t>
      </w:r>
      <w:r w:rsidRPr="00674A7B">
        <w:rPr>
          <w:rFonts w:asciiTheme="minorHAnsi" w:hAnsiTheme="minorHAnsi" w:cstheme="minorHAnsi"/>
          <w:sz w:val="18"/>
          <w:szCs w:val="18"/>
        </w:rPr>
        <w:t xml:space="preserve">extract than ascorbic acid in rat liver and kidney. </w:t>
      </w:r>
      <w:r w:rsidRPr="00674A7B">
        <w:rPr>
          <w:rFonts w:asciiTheme="minorHAnsi" w:eastAsia="Times New Roman" w:hAnsiTheme="minorHAnsi" w:cstheme="minorHAnsi"/>
          <w:color w:val="000000"/>
          <w:sz w:val="18"/>
          <w:szCs w:val="18"/>
          <w:lang w:val="ko-Kore-KR" w:eastAsia="ko-KR"/>
        </w:rPr>
        <w:t>Iran J Basic Med Sci</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22(8):963-967.</w:t>
      </w:r>
    </w:p>
    <w:p w:rsidR="00674A7B" w:rsidRPr="00674A7B" w:rsidRDefault="00674A7B"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Lee TK, Kim H, Song M, Lee JC, Park JH, Ahn JH, Yang GE, Kim H, Ohk TG, Shin MC, Cho JH, Won MH</w:t>
      </w:r>
      <w:r w:rsidRPr="00674A7B">
        <w:rPr>
          <w:rFonts w:asciiTheme="minorHAnsi" w:eastAsia="Times New Roman" w:hAnsiTheme="minorHAnsi" w:cstheme="minorHAnsi"/>
          <w:sz w:val="18"/>
          <w:szCs w:val="18"/>
          <w:lang w:eastAsia="ko-KR"/>
        </w:rPr>
        <w:t xml:space="preserve"> (2019) </w:t>
      </w:r>
      <w:r w:rsidRPr="00674A7B">
        <w:rPr>
          <w:rFonts w:asciiTheme="minorHAnsi" w:hAnsiTheme="minorHAnsi" w:cstheme="minorHAnsi"/>
          <w:sz w:val="18"/>
          <w:szCs w:val="18"/>
        </w:rPr>
        <w:t xml:space="preserve">Time-course pattern of neuronal loss and gliosis in gerbil hippocampi following mild, severe, or lethal transient global cerebral ischemia. </w:t>
      </w:r>
      <w:r w:rsidRPr="00674A7B">
        <w:rPr>
          <w:rFonts w:asciiTheme="minorHAnsi" w:eastAsia="Times New Roman" w:hAnsiTheme="minorHAnsi" w:cstheme="minorHAnsi"/>
          <w:color w:val="000000"/>
          <w:sz w:val="18"/>
          <w:szCs w:val="18"/>
          <w:lang w:val="ko-Kore-KR" w:eastAsia="ko-KR"/>
        </w:rPr>
        <w:t>Neural Regen Res</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14(8):1394-1403.</w:t>
      </w:r>
    </w:p>
    <w:p w:rsidR="00674A7B" w:rsidRPr="00674A7B" w:rsidRDefault="00674A7B"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Lee JH, Jung JY, Lee HJ, Kim DK, Kwak YH, Chang I, Kwon H, Choi YJ, Park JW, Paek SH, Cho JH</w:t>
      </w:r>
      <w:r w:rsidRPr="00674A7B">
        <w:rPr>
          <w:rFonts w:asciiTheme="minorHAnsi" w:eastAsia="Times New Roman" w:hAnsiTheme="minorHAnsi" w:cstheme="minorHAnsi"/>
          <w:color w:val="000000"/>
          <w:sz w:val="18"/>
          <w:szCs w:val="18"/>
          <w:shd w:val="clear" w:color="auto" w:fill="FFFFFF"/>
          <w:lang w:eastAsia="ko-KR"/>
        </w:rPr>
        <w:t xml:space="preserve"> (2019) </w:t>
      </w:r>
      <w:r w:rsidRPr="00674A7B">
        <w:rPr>
          <w:rFonts w:asciiTheme="minorHAnsi" w:hAnsiTheme="minorHAnsi" w:cstheme="minorHAnsi"/>
          <w:sz w:val="18"/>
          <w:szCs w:val="18"/>
        </w:rPr>
        <w:t xml:space="preserve">Efficacy of low-dose nebulized epinephrine as treatment for croup: A randomized, placebo-controlled, double-blind trial. </w:t>
      </w:r>
      <w:r w:rsidRPr="00674A7B">
        <w:rPr>
          <w:rFonts w:asciiTheme="minorHAnsi" w:eastAsia="Times New Roman" w:hAnsiTheme="minorHAnsi" w:cstheme="minorHAnsi"/>
          <w:color w:val="000000"/>
          <w:sz w:val="18"/>
          <w:szCs w:val="18"/>
          <w:lang w:val="ko-Kore-KR" w:eastAsia="ko-KR"/>
        </w:rPr>
        <w:t>Am J Emerg Med</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37(12):2171-2176.</w:t>
      </w:r>
    </w:p>
    <w:p w:rsidR="00AE3E37" w:rsidRPr="00674A7B" w:rsidRDefault="00674A7B"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Ahn JH, Ohk TG, Kim DW, Kim H, Song M, Lee TK, Lee JC, Yang GE, Shin MC, Cho JH, Choi SY, Won MH, Park JH</w:t>
      </w:r>
      <w:r w:rsidRPr="00674A7B">
        <w:rPr>
          <w:rFonts w:asciiTheme="minorHAnsi" w:eastAsia="Times New Roman" w:hAnsiTheme="minorHAnsi" w:cstheme="minorHAnsi"/>
          <w:color w:val="000000"/>
          <w:sz w:val="18"/>
          <w:szCs w:val="18"/>
          <w:shd w:val="clear" w:color="auto" w:fill="FFFFFF"/>
          <w:lang w:eastAsia="ko-KR"/>
        </w:rPr>
        <w:t xml:space="preserve"> (2019) </w:t>
      </w:r>
      <w:r w:rsidRPr="00674A7B">
        <w:rPr>
          <w:rFonts w:asciiTheme="minorHAnsi" w:hAnsiTheme="minorHAnsi" w:cstheme="minorHAnsi"/>
          <w:sz w:val="18"/>
          <w:szCs w:val="18"/>
        </w:rPr>
        <w:t xml:space="preserve">Fluoro-Jade B histofluorescence staining detects dentate granule cell death after repeated five-minute transient global cerebral ischemia. </w:t>
      </w:r>
      <w:r w:rsidRPr="00674A7B">
        <w:rPr>
          <w:rFonts w:asciiTheme="minorHAnsi" w:eastAsia="Times New Roman" w:hAnsiTheme="minorHAnsi" w:cstheme="minorHAnsi"/>
          <w:color w:val="000000"/>
          <w:sz w:val="18"/>
          <w:szCs w:val="18"/>
          <w:lang w:val="ko-Kore-KR" w:eastAsia="ko-KR"/>
        </w:rPr>
        <w:t>Metab Brain Dis</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34(3):951-956.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96A68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517781" cy="625069"/>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17781"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w:t>
      </w:r>
    </w:p>
    <w:p w:rsidR="0010100E" w:rsidRPr="0010100E" w:rsidRDefault="0010100E" w:rsidP="0010100E">
      <w:pPr>
        <w:widowControl/>
        <w:numPr>
          <w:ilvl w:val="1"/>
          <w:numId w:val="4"/>
        </w:numPr>
        <w:adjustRightInd w:val="0"/>
        <w:snapToGrid w:val="0"/>
        <w:spacing w:line="360" w:lineRule="auto"/>
        <w:ind w:left="851"/>
        <w:rPr>
          <w:rFonts w:ascii="Arial" w:eastAsia="Malgun Gothic" w:hAnsi="Arial" w:cs="Arial"/>
          <w:sz w:val="14"/>
          <w:szCs w:val="14"/>
        </w:rPr>
      </w:pPr>
      <w:r>
        <w:rPr>
          <w:rFonts w:ascii="Arial"/>
          <w:sz w:val="14"/>
        </w:rPr>
        <w:t>Jun Hwi Cho, MD, PhD is professor in department of Emergency Medicine and Neurobiology, Kangwon National University Hospital, South K</w:t>
      </w:r>
      <w:r w:rsidR="0020454F">
        <w:rPr>
          <w:rFonts w:ascii="Arial"/>
          <w:sz w:val="14"/>
        </w:rPr>
        <w:t>orea</w:t>
      </w:r>
      <w:r>
        <w:rPr>
          <w:rFonts w:ascii="Arial"/>
          <w:sz w:val="14"/>
        </w:rPr>
        <w:t xml:space="preserve">. His major research fields are </w:t>
      </w:r>
      <w:r>
        <w:rPr>
          <w:rFonts w:ascii="Arial" w:eastAsia="Malgun Gothic" w:hAnsi="Arial" w:cs="Arial"/>
          <w:sz w:val="14"/>
          <w:szCs w:val="14"/>
        </w:rPr>
        <w:t>c</w:t>
      </w:r>
      <w:r w:rsidRPr="0010100E">
        <w:rPr>
          <w:rFonts w:ascii="Arial" w:eastAsia="Malgun Gothic" w:hAnsi="Arial" w:cs="Arial"/>
          <w:sz w:val="14"/>
          <w:szCs w:val="14"/>
        </w:rPr>
        <w:t>ardiac arrest and cardiopulmonary resuscitation (CPR) using hypothermia</w:t>
      </w:r>
      <w:r>
        <w:rPr>
          <w:rFonts w:ascii="Arial" w:eastAsia="Malgun Gothic" w:hAnsi="Arial" w:cs="Arial"/>
          <w:sz w:val="14"/>
          <w:szCs w:val="14"/>
        </w:rPr>
        <w:t>, t</w:t>
      </w:r>
      <w:r w:rsidRPr="0010100E">
        <w:rPr>
          <w:rFonts w:ascii="Arial" w:eastAsia="Malgun Gothic" w:hAnsi="Arial" w:cs="Arial"/>
          <w:sz w:val="14"/>
          <w:szCs w:val="14"/>
        </w:rPr>
        <w:t>oxicology and critical care</w:t>
      </w:r>
      <w:r>
        <w:rPr>
          <w:rFonts w:ascii="Arial" w:eastAsia="Malgun Gothic" w:hAnsi="Arial" w:cs="Arial" w:hint="eastAsia"/>
          <w:sz w:val="14"/>
          <w:szCs w:val="14"/>
        </w:rPr>
        <w:t>,</w:t>
      </w:r>
      <w:r>
        <w:rPr>
          <w:rFonts w:ascii="Arial" w:eastAsia="Malgun Gothic" w:hAnsi="Arial" w:cs="Arial"/>
          <w:sz w:val="14"/>
          <w:szCs w:val="14"/>
        </w:rPr>
        <w:t xml:space="preserve"> e</w:t>
      </w:r>
      <w:r w:rsidRPr="0010100E">
        <w:rPr>
          <w:rFonts w:ascii="Arial" w:eastAsia="Malgun Gothic" w:hAnsi="Arial" w:cs="Arial"/>
          <w:sz w:val="14"/>
          <w:szCs w:val="14"/>
        </w:rPr>
        <w:t>xperimental ischemic stroke: about neuronal damage and protection in the ischemic brain</w:t>
      </w:r>
      <w:r>
        <w:rPr>
          <w:rFonts w:ascii="Arial" w:eastAsia="Malgun Gothic" w:hAnsi="Arial" w:cs="Arial"/>
          <w:sz w:val="14"/>
          <w:szCs w:val="14"/>
        </w:rPr>
        <w:t>, c</w:t>
      </w:r>
      <w:r w:rsidRPr="0010100E">
        <w:rPr>
          <w:rFonts w:ascii="Arial" w:eastAsia="Malgun Gothic" w:hAnsi="Arial" w:cs="Arial"/>
          <w:sz w:val="14"/>
          <w:szCs w:val="14"/>
        </w:rPr>
        <w:t>ardiopulmonary resuscitation using rat VF model &amp; asphyxia model</w:t>
      </w:r>
      <w:r>
        <w:rPr>
          <w:rFonts w:ascii="Arial" w:eastAsia="Malgun Gothic" w:hAnsi="Arial" w:cs="Arial"/>
          <w:sz w:val="14"/>
          <w:szCs w:val="14"/>
        </w:rPr>
        <w:t xml:space="preserve"> and h</w:t>
      </w:r>
      <w:r w:rsidRPr="0010100E">
        <w:rPr>
          <w:rFonts w:ascii="Arial" w:eastAsia="Malgun Gothic" w:hAnsi="Arial" w:cs="Arial"/>
          <w:sz w:val="14"/>
          <w:szCs w:val="14"/>
        </w:rPr>
        <w:t xml:space="preserve">istopathological </w:t>
      </w:r>
      <w:r w:rsidRPr="0010100E">
        <w:rPr>
          <w:rFonts w:ascii="Arial" w:eastAsia="Malgun Gothic" w:hAnsi="Arial" w:cs="Arial"/>
          <w:sz w:val="14"/>
          <w:szCs w:val="14"/>
        </w:rPr>
        <w:lastRenderedPageBreak/>
        <w:t>research after cardiac arrest in animal model of cardiac arrest</w:t>
      </w:r>
      <w:r>
        <w:rPr>
          <w:rFonts w:ascii="Arial" w:eastAsia="Malgun Gothic" w:hAnsi="Arial" w:cs="Arial"/>
          <w:sz w:val="14"/>
          <w:szCs w:val="14"/>
        </w:rPr>
        <w:t xml:space="preserve">. He interest in </w:t>
      </w:r>
      <w:r w:rsidR="002D58A6">
        <w:rPr>
          <w:rFonts w:ascii="Arial" w:eastAsia="Malgun Gothic" w:hAnsi="Arial" w:cs="Arial"/>
          <w:sz w:val="14"/>
          <w:szCs w:val="14"/>
        </w:rPr>
        <w:t>n</w:t>
      </w:r>
      <w:r w:rsidRPr="0010100E">
        <w:rPr>
          <w:rFonts w:ascii="Arial" w:eastAsia="Malgun Gothic" w:hAnsi="Arial" w:cs="Arial"/>
          <w:sz w:val="14"/>
          <w:szCs w:val="14"/>
        </w:rPr>
        <w:t>euronal protection using therapeutic hypothermia during CPR with patient of cardiac arrest</w:t>
      </w:r>
      <w:r w:rsidR="002D58A6">
        <w:rPr>
          <w:rFonts w:ascii="Arial" w:eastAsia="Malgun Gothic" w:hAnsi="Arial" w:cs="Arial" w:hint="eastAsia"/>
          <w:sz w:val="14"/>
          <w:szCs w:val="14"/>
        </w:rPr>
        <w:t xml:space="preserve"> </w:t>
      </w:r>
      <w:r w:rsidR="002D58A6">
        <w:rPr>
          <w:rFonts w:ascii="Arial" w:eastAsia="Malgun Gothic" w:hAnsi="Arial" w:cs="Arial"/>
          <w:sz w:val="14"/>
          <w:szCs w:val="14"/>
        </w:rPr>
        <w:t>and m</w:t>
      </w:r>
      <w:r w:rsidRPr="0010100E">
        <w:rPr>
          <w:rFonts w:ascii="Arial" w:eastAsia="Malgun Gothic" w:hAnsi="Arial" w:cs="Arial"/>
          <w:sz w:val="14"/>
          <w:szCs w:val="14"/>
        </w:rPr>
        <w:t xml:space="preserve">edicines for neuroprotection, neurogenesis and anti-aging in the CNS: </w:t>
      </w:r>
      <w:r w:rsidR="002D58A6">
        <w:rPr>
          <w:rFonts w:ascii="Arial" w:eastAsia="Malgun Gothic" w:hAnsi="Arial" w:cs="Arial"/>
          <w:sz w:val="14"/>
          <w:szCs w:val="14"/>
        </w:rPr>
        <w:t>He</w:t>
      </w:r>
      <w:r w:rsidRPr="0010100E">
        <w:rPr>
          <w:rFonts w:ascii="Arial" w:eastAsia="Malgun Gothic" w:hAnsi="Arial" w:cs="Arial"/>
          <w:sz w:val="14"/>
          <w:szCs w:val="14"/>
        </w:rPr>
        <w:t xml:space="preserve"> ha</w:t>
      </w:r>
      <w:r w:rsidR="002D58A6">
        <w:rPr>
          <w:rFonts w:ascii="Arial" w:eastAsia="Malgun Gothic" w:hAnsi="Arial" w:cs="Arial"/>
          <w:sz w:val="14"/>
          <w:szCs w:val="14"/>
        </w:rPr>
        <w:t>s</w:t>
      </w:r>
      <w:r w:rsidRPr="0010100E">
        <w:rPr>
          <w:rFonts w:ascii="Arial" w:eastAsia="Malgun Gothic" w:hAnsi="Arial" w:cs="Arial"/>
          <w:sz w:val="14"/>
          <w:szCs w:val="14"/>
        </w:rPr>
        <w:t xml:space="preserve"> examined many medicines including extracts of foods and plants that protect neuronal damage or aging and enhance neurogenesis </w:t>
      </w:r>
    </w:p>
    <w:p w:rsidR="0010100E" w:rsidRPr="0010100E" w:rsidRDefault="0010100E" w:rsidP="0010100E">
      <w:pPr>
        <w:pStyle w:val="20"/>
        <w:wordWrap/>
        <w:adjustRightInd w:val="0"/>
        <w:spacing w:line="360" w:lineRule="auto"/>
        <w:ind w:left="491" w:firstLineChars="0" w:firstLine="0"/>
        <w:rPr>
          <w:rFonts w:ascii="Arial" w:eastAsia="Malgun Gothic" w:hAnsi="Arial" w:cs="Arial"/>
          <w:sz w:val="14"/>
          <w:szCs w:val="14"/>
        </w:rPr>
      </w:pP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Style w:val="a8"/>
          <w:rFonts w:ascii="Arial"/>
          <w:sz w:val="14"/>
        </w:rPr>
      </w:pPr>
      <w:r>
        <w:rPr>
          <w:rFonts w:ascii="Arial"/>
          <w:sz w:val="14"/>
        </w:rPr>
        <w:t xml:space="preserve">Email: </w:t>
      </w:r>
      <w:hyperlink r:id="rId10" w:history="1">
        <w:r w:rsidR="0010100E" w:rsidRPr="00DF6333">
          <w:rPr>
            <w:rStyle w:val="a8"/>
            <w:rFonts w:ascii="Arial"/>
            <w:sz w:val="14"/>
          </w:rPr>
          <w:t>cjhemd@kangwon.ac.kr</w:t>
        </w:r>
      </w:hyperlink>
      <w:r w:rsidR="0010100E">
        <w:rPr>
          <w:rFonts w:ascii="Arial"/>
          <w:sz w:val="14"/>
        </w:rPr>
        <w:t xml:space="preserve"> </w:t>
      </w:r>
    </w:p>
    <w:p w:rsidR="00827B1F" w:rsidRPr="00827B1F" w:rsidRDefault="00827B1F">
      <w:pPr>
        <w:spacing w:before="62"/>
        <w:ind w:left="4217" w:right="4235"/>
        <w:jc w:val="center"/>
        <w:rPr>
          <w:rFonts w:ascii="Arial"/>
          <w:sz w:val="14"/>
        </w:rPr>
      </w:pPr>
      <w:r w:rsidRPr="00827B1F">
        <w:rPr>
          <w:rStyle w:val="a8"/>
          <w:rFonts w:ascii="Arial"/>
          <w:color w:val="auto"/>
          <w:sz w:val="14"/>
          <w:u w:val="none"/>
        </w:rPr>
        <w:t xml:space="preserve">Phone: </w:t>
      </w:r>
      <w:r>
        <w:rPr>
          <w:rStyle w:val="a8"/>
          <w:rFonts w:ascii="Arial"/>
          <w:color w:val="auto"/>
          <w:sz w:val="14"/>
          <w:u w:val="none"/>
        </w:rPr>
        <w:t>+</w:t>
      </w:r>
      <w:r w:rsidR="0010100E">
        <w:rPr>
          <w:rStyle w:val="a8"/>
          <w:rFonts w:ascii="Arial"/>
          <w:color w:val="auto"/>
          <w:sz w:val="14"/>
          <w:u w:val="none"/>
        </w:rPr>
        <w:t>82</w:t>
      </w:r>
      <w:r>
        <w:rPr>
          <w:rStyle w:val="a8"/>
          <w:rFonts w:ascii="Arial"/>
          <w:color w:val="auto"/>
          <w:sz w:val="14"/>
          <w:u w:val="none"/>
        </w:rPr>
        <w:t>-</w:t>
      </w:r>
      <w:r w:rsidR="0010100E">
        <w:rPr>
          <w:rStyle w:val="a8"/>
          <w:rFonts w:ascii="Arial"/>
          <w:color w:val="auto"/>
          <w:sz w:val="14"/>
          <w:u w:val="none"/>
        </w:rPr>
        <w:t>10</w:t>
      </w:r>
      <w:r>
        <w:rPr>
          <w:rStyle w:val="a8"/>
          <w:rFonts w:ascii="Arial"/>
          <w:color w:val="auto"/>
          <w:sz w:val="14"/>
          <w:u w:val="none"/>
        </w:rPr>
        <w:t>-</w:t>
      </w:r>
      <w:r w:rsidR="0010100E">
        <w:rPr>
          <w:rStyle w:val="a8"/>
          <w:rFonts w:ascii="Arial"/>
          <w:color w:val="auto"/>
          <w:sz w:val="14"/>
          <w:u w:val="none"/>
        </w:rPr>
        <w:t>010</w:t>
      </w:r>
      <w:r>
        <w:rPr>
          <w:rStyle w:val="a8"/>
          <w:rFonts w:ascii="Arial"/>
          <w:color w:val="auto"/>
          <w:sz w:val="14"/>
          <w:u w:val="none"/>
        </w:rPr>
        <w:t>-</w:t>
      </w:r>
      <w:r w:rsidR="0010100E">
        <w:rPr>
          <w:rStyle w:val="a8"/>
          <w:rFonts w:ascii="Arial"/>
          <w:color w:val="auto"/>
          <w:sz w:val="14"/>
          <w:u w:val="none"/>
        </w:rPr>
        <w:t>5910</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7A04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AE3E37" w:rsidRDefault="00AE3E37">
      <w:pPr>
        <w:pStyle w:val="a3"/>
        <w:rPr>
          <w:rFonts w:ascii="Arial"/>
          <w:sz w:val="20"/>
        </w:rPr>
      </w:pPr>
    </w:p>
    <w:p w:rsidR="00AE3E37" w:rsidRPr="00B21A57" w:rsidRDefault="00A9710C" w:rsidP="002B05CD">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6A7A" w:rsidRDefault="005C6A7A">
      <w:r>
        <w:separator/>
      </w:r>
    </w:p>
  </w:endnote>
  <w:endnote w:type="continuationSeparator" w:id="0">
    <w:p w:rsidR="005C6A7A" w:rsidRDefault="005C6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0"/>
    <w:family w:val="decorative"/>
    <w:pitch w:val="variable"/>
    <w:sig w:usb0="00000003" w:usb1="00000000" w:usb2="00000000" w:usb3="00000000" w:csb0="8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바탕체">
    <w:altName w:val="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A206wEAAL0DAAAOAAAAZHJzL2Uyb0RvYy54bWysU9tu2zAMfR+wfxD0vjhxi6I14hRdiw4D&#13;&#10;ugvQ7gNoWY6F2aJGKbGzrx8lx2m3vhV7ESiKOjrnkFpfj30n9pq8QVvK1WIphbYKa2O3pfzxdP/h&#13;&#10;UgofwNbQodWlPGgvrzfv360HV+gcW+xqTYJBrC8GV8o2BFdkmVet7sEv0GnLhw1SD4G3tM1qgoHR&#13;&#10;+y7Ll8uLbECqHaHS3nP2bjqUm4TfNFqFb03jdRBdKZlbSCultYprtllDsSVwrVFHGvAGFj0Yy4+e&#13;&#10;oO4ggNiReQXVG0XosQkLhX2GTWOUThpYzWr5j5rHFpxOWtgc7042+f8Hq77uv5MwdSmvpLDQc4ue&#13;&#10;9BjERxzFWXRncL7gokfHZWHkNHc5KfXuAdVPLyzetmC3+oYIh1ZDzexW8Wb24uqE4yNINXzBmp+B&#13;&#10;XcAENDbUR+vYDMHo3KXDqTORiuJkvjq7WJ3zkeKz/PzyKk+ty6CYbzvy4ZPGXsSglMSdT+iwf/Ah&#13;&#10;soFiLomPWbw3XZe639m/ElwYM4l9JDxRD2M1JpuStKiswvrAcginmeI/wEGL9FuKgeeplP7XDkhL&#13;&#10;0X22bEkcvjmgOajmAKziq6UMUkzhbZiGdOfIbFtGnky3eMO2NSYpemZxpMszkoQe5zkO4ct9qnr+&#13;&#10;dZs/AA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ASMA206wEAAL0DAAAOAAAAAAAAAAAAAAAAAC4CAABkcnMv&#13;&#10;ZTJvRG9jLnhtbFBLAQItABQABgAIAAAAIQAFltnu5QAAABEBAAAPAAAAAAAAAAAAAAAAAEUEAABk&#13;&#10;cnMvZG93bnJldi54bWxQSwUGAAAAAAQABADzAAAAVwU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p2I6QEAAL0DAAAOAAAAZHJzL2Uyb0RvYy54bWysU8Fu2zAMvQ/YPwi6L45TLCuMOEXXosOA&#13;&#10;bivQ7gNoWY6F2aJGKbGzrx8lx1m33opdBIqkHh8fqc3V2HfioMkbtKXMF0sptFVYG7sr5fenu3eX&#13;&#10;UvgAtoYOrS7lUXt5tX37ZjO4Qq+wxa7WJBjE+mJwpWxDcEWWedXqHvwCnbYcbJB6CHylXVYTDIze&#13;&#10;d9lquVxnA1LtCJX2nr23U1BuE37TaBW+NY3XQXSlZG4hnZTOKp7ZdgPFjsC1Rp1owCtY9GAsFz1D&#13;&#10;3UIAsSfzAqo3itBjExYK+wybxiideuBu8uU/3Ty24HTqhcXx7iyT/3+w6uvhgYSpS8mDstDziJ70&#13;&#10;GMRHHMUqqjM4X3DSo+O0MLKbp5w69e4e1Q8vLN60YHf6mgiHVkPN7PL4Mnv2dMLxEaQavmDNZWAf&#13;&#10;MAGNDfVROhZDMDpP6XieTKSiYsl8/SG/4JDi2EW+vly/TyWgmF878uGTxl5Eo5TEk0/ocLj3IbKB&#13;&#10;Yk6JxSzema5L0+/sXw5OjJ7EPhKeqIexGpNMZ1EqrI/cDuG0U/wH2GiRfkkx8D6V0v/cA2kpus+W&#13;&#10;JYnLNxs0G9VsgFX8tJRBism8CdOS7h2ZXcvIk+gWr1m2xqSOor4TixNd3pHU6Gmf4xI+v6esP79u&#13;&#10;+xsAAP//AwBQSwMEFAAGAAgAAAAhAApQz0nlAAAAEgEAAA8AAABkcnMvZG93bnJldi54bWxMT01v&#13;&#10;wjAMvU/iP0RG2m0kIKhKaYrQPk6TppXusGPahDaicbomQPfv5522i2X7PT+/l+8n17OrGYP1KGG5&#13;&#10;EMAMNl5bbCV8VC8PKbAQFWrVezQSvk2AfTG7y1Wm/Q1Lcz3GlpEIhkxJ6GIcMs5D0xmnwsIPBgk7&#13;&#10;+dGpSOPYcj2qG4m7nq+ESLhTFulDpwbz2JnmfLw4CYdPLJ/t11v9Xp5KW1Vbga/JWcr7+fS0o3LY&#13;&#10;AYtmin8X8JuB/ENBxmp/QR1YL2Ej1iuiErDZpktgREnSlDLWtErW1PEi5/+jFD8AAAD//wMAUEsB&#13;&#10;Ai0AFAAGAAgAAAAhALaDOJL+AAAA4QEAABMAAAAAAAAAAAAAAAAAAAAAAFtDb250ZW50X1R5cGVz&#13;&#10;XS54bWxQSwECLQAUAAYACAAAACEAOP0h/9YAAACUAQAACwAAAAAAAAAAAAAAAAAvAQAAX3JlbHMv&#13;&#10;LnJlbHNQSwECLQAUAAYACAAAACEApaKdiOkBAAC9AwAADgAAAAAAAAAAAAAAAAAuAgAAZHJzL2Uy&#13;&#10;b0RvYy54bWxQSwECLQAUAAYACAAAACEAClDPSeUAAAASAQAADwAAAAAAAAAAAAAAAABDBAAAZHJz&#13;&#10;L2Rvd25yZXYueG1sUEsFBgAAAAAEAAQA8wAAAFUF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mHq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yrWZQdNEdqB2HaKfoDZHSAvzgbaJ9qHn7uBSrO+k+O&#13;&#10;JEnLNxs4G7vZEE7S05pHzibzNk5Luvdo2o6QJ9Ed3JBs2uSOkr4TixNd2pGsyWmf0xI+v+esP79u&#13;&#10;+xs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8S5h6u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6A7A" w:rsidRDefault="005C6A7A">
      <w:r>
        <w:separator/>
      </w:r>
    </w:p>
  </w:footnote>
  <w:footnote w:type="continuationSeparator" w:id="0">
    <w:p w:rsidR="005C6A7A" w:rsidRDefault="005C6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E3461BD"/>
    <w:multiLevelType w:val="hybridMultilevel"/>
    <w:tmpl w:val="1F94D9FC"/>
    <w:lvl w:ilvl="0" w:tplc="04090003">
      <w:start w:val="1"/>
      <w:numFmt w:val="bullet"/>
      <w:lvlText w:val="o"/>
      <w:lvlJc w:val="left"/>
      <w:pPr>
        <w:ind w:left="1160" w:hanging="360"/>
      </w:pPr>
      <w:rPr>
        <w:rFonts w:ascii="Courier New" w:hAnsi="Courier New" w:cs="Courier New" w:hint="default"/>
      </w:rPr>
    </w:lvl>
    <w:lvl w:ilvl="1" w:tplc="4C2224D2">
      <w:numFmt w:val="bullet"/>
      <w:lvlText w:val="-"/>
      <w:lvlJc w:val="left"/>
      <w:pPr>
        <w:ind w:left="1560" w:hanging="360"/>
      </w:pPr>
      <w:rPr>
        <w:rFonts w:ascii="Times New Roman" w:eastAsia="Malgun Gothic" w:hAnsi="Times New Roman" w:cs="Times New Roman"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6"/>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4FBD"/>
    <w:rsid w:val="000642C6"/>
    <w:rsid w:val="00065718"/>
    <w:rsid w:val="000E112E"/>
    <w:rsid w:val="000E2911"/>
    <w:rsid w:val="0010100E"/>
    <w:rsid w:val="001263DF"/>
    <w:rsid w:val="0020454F"/>
    <w:rsid w:val="002220FB"/>
    <w:rsid w:val="00287DFF"/>
    <w:rsid w:val="00292ED9"/>
    <w:rsid w:val="002B05CD"/>
    <w:rsid w:val="002D58A6"/>
    <w:rsid w:val="00404E5B"/>
    <w:rsid w:val="00414F7B"/>
    <w:rsid w:val="004355DC"/>
    <w:rsid w:val="004749B4"/>
    <w:rsid w:val="00494130"/>
    <w:rsid w:val="004F3523"/>
    <w:rsid w:val="005973B9"/>
    <w:rsid w:val="005B3A56"/>
    <w:rsid w:val="005C6A7A"/>
    <w:rsid w:val="005F689A"/>
    <w:rsid w:val="006060CE"/>
    <w:rsid w:val="0063497F"/>
    <w:rsid w:val="006421F4"/>
    <w:rsid w:val="00674A7B"/>
    <w:rsid w:val="006910C5"/>
    <w:rsid w:val="00827B1F"/>
    <w:rsid w:val="0084444E"/>
    <w:rsid w:val="00873DF0"/>
    <w:rsid w:val="008756E6"/>
    <w:rsid w:val="00924ACB"/>
    <w:rsid w:val="009B2D44"/>
    <w:rsid w:val="00A07E82"/>
    <w:rsid w:val="00A62401"/>
    <w:rsid w:val="00A9710C"/>
    <w:rsid w:val="00AE3E37"/>
    <w:rsid w:val="00B21A57"/>
    <w:rsid w:val="00B87B1B"/>
    <w:rsid w:val="00C33602"/>
    <w:rsid w:val="00CC00DB"/>
    <w:rsid w:val="00CD6F55"/>
    <w:rsid w:val="00DD7D1D"/>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B171B-0E94-6947-AA3A-F8043576B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jrnl">
    <w:name w:val="jrnl"/>
    <w:basedOn w:val="a0"/>
    <w:rsid w:val="002B05CD"/>
  </w:style>
  <w:style w:type="character" w:customStyle="1" w:styleId="apple-converted-space">
    <w:name w:val="apple-converted-space"/>
    <w:basedOn w:val="a0"/>
    <w:rsid w:val="002B05CD"/>
  </w:style>
  <w:style w:type="character" w:styleId="a9">
    <w:name w:val="FollowedHyperlink"/>
    <w:basedOn w:val="a0"/>
    <w:uiPriority w:val="99"/>
    <w:semiHidden/>
    <w:unhideWhenUsed/>
    <w:rsid w:val="00674A7B"/>
    <w:rPr>
      <w:color w:val="800080" w:themeColor="followedHyperlink"/>
      <w:u w:val="single"/>
    </w:rPr>
  </w:style>
  <w:style w:type="character" w:styleId="aa">
    <w:name w:val="Unresolved Mention"/>
    <w:basedOn w:val="a0"/>
    <w:uiPriority w:val="99"/>
    <w:semiHidden/>
    <w:unhideWhenUsed/>
    <w:rsid w:val="0010100E"/>
    <w:rPr>
      <w:color w:val="605E5C"/>
      <w:shd w:val="clear" w:color="auto" w:fill="E1DFDD"/>
    </w:rPr>
  </w:style>
  <w:style w:type="paragraph" w:customStyle="1" w:styleId="20">
    <w:name w:val="논문본문2"/>
    <w:basedOn w:val="a"/>
    <w:rsid w:val="0010100E"/>
    <w:pPr>
      <w:wordWrap w:val="0"/>
      <w:autoSpaceDE w:val="0"/>
      <w:autoSpaceDN w:val="0"/>
      <w:snapToGrid w:val="0"/>
      <w:spacing w:line="480" w:lineRule="auto"/>
      <w:ind w:firstLineChars="150" w:firstLine="360"/>
      <w:jc w:val="both"/>
    </w:pPr>
    <w:rPr>
      <w:rFonts w:ascii="Times New Roman" w:eastAsia="Batang" w:hAnsi="Times New Roman" w:cs="Times New Roman"/>
      <w:kern w:val="2"/>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3395">
      <w:bodyDiv w:val="1"/>
      <w:marLeft w:val="0"/>
      <w:marRight w:val="0"/>
      <w:marTop w:val="0"/>
      <w:marBottom w:val="0"/>
      <w:divBdr>
        <w:top w:val="none" w:sz="0" w:space="0" w:color="auto"/>
        <w:left w:val="none" w:sz="0" w:space="0" w:color="auto"/>
        <w:bottom w:val="none" w:sz="0" w:space="0" w:color="auto"/>
        <w:right w:val="none" w:sz="0" w:space="0" w:color="auto"/>
      </w:divBdr>
    </w:div>
    <w:div w:id="70202915">
      <w:bodyDiv w:val="1"/>
      <w:marLeft w:val="0"/>
      <w:marRight w:val="0"/>
      <w:marTop w:val="0"/>
      <w:marBottom w:val="0"/>
      <w:divBdr>
        <w:top w:val="none" w:sz="0" w:space="0" w:color="auto"/>
        <w:left w:val="none" w:sz="0" w:space="0" w:color="auto"/>
        <w:bottom w:val="none" w:sz="0" w:space="0" w:color="auto"/>
        <w:right w:val="none" w:sz="0" w:space="0" w:color="auto"/>
      </w:divBdr>
    </w:div>
    <w:div w:id="234632032">
      <w:bodyDiv w:val="1"/>
      <w:marLeft w:val="0"/>
      <w:marRight w:val="0"/>
      <w:marTop w:val="0"/>
      <w:marBottom w:val="0"/>
      <w:divBdr>
        <w:top w:val="none" w:sz="0" w:space="0" w:color="auto"/>
        <w:left w:val="none" w:sz="0" w:space="0" w:color="auto"/>
        <w:bottom w:val="none" w:sz="0" w:space="0" w:color="auto"/>
        <w:right w:val="none" w:sz="0" w:space="0" w:color="auto"/>
      </w:divBdr>
    </w:div>
    <w:div w:id="290943524">
      <w:bodyDiv w:val="1"/>
      <w:marLeft w:val="0"/>
      <w:marRight w:val="0"/>
      <w:marTop w:val="0"/>
      <w:marBottom w:val="0"/>
      <w:divBdr>
        <w:top w:val="none" w:sz="0" w:space="0" w:color="auto"/>
        <w:left w:val="none" w:sz="0" w:space="0" w:color="auto"/>
        <w:bottom w:val="none" w:sz="0" w:space="0" w:color="auto"/>
        <w:right w:val="none" w:sz="0" w:space="0" w:color="auto"/>
      </w:divBdr>
    </w:div>
    <w:div w:id="367069090">
      <w:bodyDiv w:val="1"/>
      <w:marLeft w:val="0"/>
      <w:marRight w:val="0"/>
      <w:marTop w:val="0"/>
      <w:marBottom w:val="0"/>
      <w:divBdr>
        <w:top w:val="none" w:sz="0" w:space="0" w:color="auto"/>
        <w:left w:val="none" w:sz="0" w:space="0" w:color="auto"/>
        <w:bottom w:val="none" w:sz="0" w:space="0" w:color="auto"/>
        <w:right w:val="none" w:sz="0" w:space="0" w:color="auto"/>
      </w:divBdr>
    </w:div>
    <w:div w:id="382415049">
      <w:bodyDiv w:val="1"/>
      <w:marLeft w:val="0"/>
      <w:marRight w:val="0"/>
      <w:marTop w:val="0"/>
      <w:marBottom w:val="0"/>
      <w:divBdr>
        <w:top w:val="none" w:sz="0" w:space="0" w:color="auto"/>
        <w:left w:val="none" w:sz="0" w:space="0" w:color="auto"/>
        <w:bottom w:val="none" w:sz="0" w:space="0" w:color="auto"/>
        <w:right w:val="none" w:sz="0" w:space="0" w:color="auto"/>
      </w:divBdr>
    </w:div>
    <w:div w:id="383793011">
      <w:bodyDiv w:val="1"/>
      <w:marLeft w:val="0"/>
      <w:marRight w:val="0"/>
      <w:marTop w:val="0"/>
      <w:marBottom w:val="0"/>
      <w:divBdr>
        <w:top w:val="none" w:sz="0" w:space="0" w:color="auto"/>
        <w:left w:val="none" w:sz="0" w:space="0" w:color="auto"/>
        <w:bottom w:val="none" w:sz="0" w:space="0" w:color="auto"/>
        <w:right w:val="none" w:sz="0" w:space="0" w:color="auto"/>
      </w:divBdr>
    </w:div>
    <w:div w:id="487864964">
      <w:bodyDiv w:val="1"/>
      <w:marLeft w:val="0"/>
      <w:marRight w:val="0"/>
      <w:marTop w:val="0"/>
      <w:marBottom w:val="0"/>
      <w:divBdr>
        <w:top w:val="none" w:sz="0" w:space="0" w:color="auto"/>
        <w:left w:val="none" w:sz="0" w:space="0" w:color="auto"/>
        <w:bottom w:val="none" w:sz="0" w:space="0" w:color="auto"/>
        <w:right w:val="none" w:sz="0" w:space="0" w:color="auto"/>
      </w:divBdr>
    </w:div>
    <w:div w:id="518159657">
      <w:bodyDiv w:val="1"/>
      <w:marLeft w:val="0"/>
      <w:marRight w:val="0"/>
      <w:marTop w:val="0"/>
      <w:marBottom w:val="0"/>
      <w:divBdr>
        <w:top w:val="none" w:sz="0" w:space="0" w:color="auto"/>
        <w:left w:val="none" w:sz="0" w:space="0" w:color="auto"/>
        <w:bottom w:val="none" w:sz="0" w:space="0" w:color="auto"/>
        <w:right w:val="none" w:sz="0" w:space="0" w:color="auto"/>
      </w:divBdr>
    </w:div>
    <w:div w:id="5224012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6640891">
      <w:bodyDiv w:val="1"/>
      <w:marLeft w:val="0"/>
      <w:marRight w:val="0"/>
      <w:marTop w:val="0"/>
      <w:marBottom w:val="0"/>
      <w:divBdr>
        <w:top w:val="none" w:sz="0" w:space="0" w:color="auto"/>
        <w:left w:val="none" w:sz="0" w:space="0" w:color="auto"/>
        <w:bottom w:val="none" w:sz="0" w:space="0" w:color="auto"/>
        <w:right w:val="none" w:sz="0" w:space="0" w:color="auto"/>
      </w:divBdr>
    </w:div>
    <w:div w:id="791486635">
      <w:bodyDiv w:val="1"/>
      <w:marLeft w:val="0"/>
      <w:marRight w:val="0"/>
      <w:marTop w:val="0"/>
      <w:marBottom w:val="0"/>
      <w:divBdr>
        <w:top w:val="none" w:sz="0" w:space="0" w:color="auto"/>
        <w:left w:val="none" w:sz="0" w:space="0" w:color="auto"/>
        <w:bottom w:val="none" w:sz="0" w:space="0" w:color="auto"/>
        <w:right w:val="none" w:sz="0" w:space="0" w:color="auto"/>
      </w:divBdr>
    </w:div>
    <w:div w:id="925576897">
      <w:bodyDiv w:val="1"/>
      <w:marLeft w:val="0"/>
      <w:marRight w:val="0"/>
      <w:marTop w:val="0"/>
      <w:marBottom w:val="0"/>
      <w:divBdr>
        <w:top w:val="none" w:sz="0" w:space="0" w:color="auto"/>
        <w:left w:val="none" w:sz="0" w:space="0" w:color="auto"/>
        <w:bottom w:val="none" w:sz="0" w:space="0" w:color="auto"/>
        <w:right w:val="none" w:sz="0" w:space="0" w:color="auto"/>
      </w:divBdr>
    </w:div>
    <w:div w:id="1168134079">
      <w:bodyDiv w:val="1"/>
      <w:marLeft w:val="0"/>
      <w:marRight w:val="0"/>
      <w:marTop w:val="0"/>
      <w:marBottom w:val="0"/>
      <w:divBdr>
        <w:top w:val="none" w:sz="0" w:space="0" w:color="auto"/>
        <w:left w:val="none" w:sz="0" w:space="0" w:color="auto"/>
        <w:bottom w:val="none" w:sz="0" w:space="0" w:color="auto"/>
        <w:right w:val="none" w:sz="0" w:space="0" w:color="auto"/>
      </w:divBdr>
    </w:div>
    <w:div w:id="1228956658">
      <w:bodyDiv w:val="1"/>
      <w:marLeft w:val="0"/>
      <w:marRight w:val="0"/>
      <w:marTop w:val="0"/>
      <w:marBottom w:val="0"/>
      <w:divBdr>
        <w:top w:val="none" w:sz="0" w:space="0" w:color="auto"/>
        <w:left w:val="none" w:sz="0" w:space="0" w:color="auto"/>
        <w:bottom w:val="none" w:sz="0" w:space="0" w:color="auto"/>
        <w:right w:val="none" w:sz="0" w:space="0" w:color="auto"/>
      </w:divBdr>
    </w:div>
    <w:div w:id="1267270513">
      <w:bodyDiv w:val="1"/>
      <w:marLeft w:val="0"/>
      <w:marRight w:val="0"/>
      <w:marTop w:val="0"/>
      <w:marBottom w:val="0"/>
      <w:divBdr>
        <w:top w:val="none" w:sz="0" w:space="0" w:color="auto"/>
        <w:left w:val="none" w:sz="0" w:space="0" w:color="auto"/>
        <w:bottom w:val="none" w:sz="0" w:space="0" w:color="auto"/>
        <w:right w:val="none" w:sz="0" w:space="0" w:color="auto"/>
      </w:divBdr>
    </w:div>
    <w:div w:id="137411123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3734238">
      <w:bodyDiv w:val="1"/>
      <w:marLeft w:val="0"/>
      <w:marRight w:val="0"/>
      <w:marTop w:val="0"/>
      <w:marBottom w:val="0"/>
      <w:divBdr>
        <w:top w:val="none" w:sz="0" w:space="0" w:color="auto"/>
        <w:left w:val="none" w:sz="0" w:space="0" w:color="auto"/>
        <w:bottom w:val="none" w:sz="0" w:space="0" w:color="auto"/>
        <w:right w:val="none" w:sz="0" w:space="0" w:color="auto"/>
      </w:divBdr>
    </w:div>
    <w:div w:id="1737820875">
      <w:bodyDiv w:val="1"/>
      <w:marLeft w:val="0"/>
      <w:marRight w:val="0"/>
      <w:marTop w:val="0"/>
      <w:marBottom w:val="0"/>
      <w:divBdr>
        <w:top w:val="none" w:sz="0" w:space="0" w:color="auto"/>
        <w:left w:val="none" w:sz="0" w:space="0" w:color="auto"/>
        <w:bottom w:val="none" w:sz="0" w:space="0" w:color="auto"/>
        <w:right w:val="none" w:sz="0" w:space="0" w:color="auto"/>
      </w:divBdr>
    </w:div>
    <w:div w:id="1809977578">
      <w:bodyDiv w:val="1"/>
      <w:marLeft w:val="0"/>
      <w:marRight w:val="0"/>
      <w:marTop w:val="0"/>
      <w:marBottom w:val="0"/>
      <w:divBdr>
        <w:top w:val="none" w:sz="0" w:space="0" w:color="auto"/>
        <w:left w:val="none" w:sz="0" w:space="0" w:color="auto"/>
        <w:bottom w:val="none" w:sz="0" w:space="0" w:color="auto"/>
        <w:right w:val="none" w:sz="0" w:space="0" w:color="auto"/>
      </w:divBdr>
    </w:div>
    <w:div w:id="1879507530">
      <w:bodyDiv w:val="1"/>
      <w:marLeft w:val="0"/>
      <w:marRight w:val="0"/>
      <w:marTop w:val="0"/>
      <w:marBottom w:val="0"/>
      <w:divBdr>
        <w:top w:val="none" w:sz="0" w:space="0" w:color="auto"/>
        <w:left w:val="none" w:sz="0" w:space="0" w:color="auto"/>
        <w:bottom w:val="none" w:sz="0" w:space="0" w:color="auto"/>
        <w:right w:val="none" w:sz="0" w:space="0" w:color="auto"/>
      </w:divBdr>
    </w:div>
    <w:div w:id="2095276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jhemd@kangwon.ac.kr"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767</Words>
  <Characters>4373</Characters>
  <Application>Microsoft Office Word</Application>
  <DocSecurity>0</DocSecurity>
  <Lines>36</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Cho Jun Hwi</cp:lastModifiedBy>
  <cp:revision>6</cp:revision>
  <dcterms:created xsi:type="dcterms:W3CDTF">2020-01-18T13:04:00Z</dcterms:created>
  <dcterms:modified xsi:type="dcterms:W3CDTF">2020-01-18T13:15:00Z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