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163CF" w14:textId="77777777" w:rsidR="007A5E35" w:rsidRDefault="007A5E35" w:rsidP="007A5E35">
      <w:pPr>
        <w:shd w:val="clear" w:color="auto" w:fill="FFFFFF"/>
        <w:spacing w:after="0"/>
        <w:rPr>
          <w:rFonts w:eastAsia="Times New Roman" w:cstheme="minorHAnsi"/>
          <w:noProof/>
          <w:sz w:val="24"/>
          <w:szCs w:val="24"/>
        </w:rPr>
      </w:pPr>
    </w:p>
    <w:p w14:paraId="359920DC" w14:textId="16B8D9A7" w:rsidR="007A5E35" w:rsidRPr="007A5E35" w:rsidRDefault="007A5E35" w:rsidP="007A5E35">
      <w:pPr>
        <w:pStyle w:val="Title"/>
        <w:rPr>
          <w:sz w:val="36"/>
          <w:szCs w:val="36"/>
        </w:rPr>
      </w:pPr>
      <w:r w:rsidRPr="007A5E35">
        <w:rPr>
          <w:sz w:val="36"/>
          <w:szCs w:val="36"/>
        </w:rPr>
        <w:t>Comparative Clinical and Epidemiological Study of Central Nervous System Tumors in Pakistan and Global Database</w:t>
      </w:r>
    </w:p>
    <w:p w14:paraId="4E8E5955" w14:textId="77777777" w:rsidR="007A5E35" w:rsidRDefault="007A5E35" w:rsidP="007A5E35">
      <w:pPr>
        <w:shd w:val="clear" w:color="auto" w:fill="FFFFFF"/>
        <w:spacing w:after="0"/>
        <w:rPr>
          <w:rFonts w:eastAsia="Times New Roman" w:cstheme="minorHAnsi"/>
          <w:noProof/>
          <w:sz w:val="24"/>
          <w:szCs w:val="24"/>
        </w:rPr>
      </w:pPr>
    </w:p>
    <w:p w14:paraId="7B578CCB" w14:textId="77777777" w:rsidR="007A5E35" w:rsidRPr="007A5E35" w:rsidRDefault="007A5E35" w:rsidP="007A5E35">
      <w:pPr>
        <w:pStyle w:val="Subtitle"/>
        <w:rPr>
          <w:rFonts w:eastAsia="Times New Roman"/>
          <w:noProof/>
          <w:sz w:val="20"/>
          <w:szCs w:val="20"/>
        </w:rPr>
      </w:pPr>
      <w:r w:rsidRPr="007A5E35">
        <w:rPr>
          <w:rStyle w:val="Heading2Char"/>
          <w:sz w:val="20"/>
          <w:szCs w:val="20"/>
        </w:rPr>
        <w:t>Dr. Muhammad Nouman Mughal</w:t>
      </w:r>
      <w:r w:rsidRPr="007A5E35">
        <w:rPr>
          <w:rStyle w:val="Heading2Char"/>
        </w:rPr>
        <w:br/>
      </w:r>
      <w:r w:rsidRPr="007A5E35">
        <w:rPr>
          <w:rFonts w:eastAsia="Times New Roman"/>
          <w:noProof/>
          <w:sz w:val="16"/>
          <w:szCs w:val="16"/>
        </w:rPr>
        <w:t>Ph.D. Karolinska Institutet, Stockholm Sweden</w:t>
      </w:r>
      <w:r w:rsidRPr="007A5E35">
        <w:rPr>
          <w:rFonts w:eastAsia="Times New Roman"/>
          <w:noProof/>
          <w:sz w:val="16"/>
          <w:szCs w:val="16"/>
        </w:rPr>
        <w:br/>
        <w:t>Assistant Professor, Dept. Surgery - MC, Aga Khan University</w:t>
      </w:r>
    </w:p>
    <w:p w14:paraId="5004E6AB" w14:textId="34D8D963" w:rsidR="00E1192F" w:rsidRPr="007A5E35" w:rsidRDefault="00E9242B" w:rsidP="007A5E35">
      <w:pPr>
        <w:pStyle w:val="Heading1"/>
      </w:pPr>
      <w:bookmarkStart w:id="0" w:name="_GoBack"/>
      <w:bookmarkEnd w:id="0"/>
      <w:r w:rsidRPr="007A5E35">
        <w:t>Abstract</w:t>
      </w:r>
    </w:p>
    <w:p w14:paraId="7EDB9819" w14:textId="2BBBF44B" w:rsidR="00E9242B" w:rsidRPr="007A5E35" w:rsidRDefault="00E9242B" w:rsidP="007A5E35">
      <w:pPr>
        <w:pStyle w:val="Heading2"/>
      </w:pPr>
      <w:r w:rsidRPr="007A5E35">
        <w:t>Introduction</w:t>
      </w:r>
    </w:p>
    <w:p w14:paraId="59FC26E2" w14:textId="66ACAD56" w:rsidR="00C66550" w:rsidRPr="007A5E35" w:rsidRDefault="00E9099E" w:rsidP="007A5E35">
      <w:pPr>
        <w:jc w:val="both"/>
        <w:rPr>
          <w:rFonts w:asciiTheme="majorHAnsi" w:hAnsiTheme="majorHAnsi" w:cstheme="majorHAnsi"/>
        </w:rPr>
      </w:pPr>
      <w:r w:rsidRPr="007A5E35">
        <w:rPr>
          <w:rFonts w:asciiTheme="majorHAnsi" w:hAnsiTheme="majorHAnsi" w:cstheme="majorHAnsi"/>
        </w:rPr>
        <w:t>Brain tumors encompass a broad group showing</w:t>
      </w:r>
      <w:r w:rsidR="00E9242B" w:rsidRPr="007A5E35">
        <w:rPr>
          <w:rFonts w:asciiTheme="majorHAnsi" w:hAnsiTheme="majorHAnsi" w:cstheme="majorHAnsi"/>
        </w:rPr>
        <w:t xml:space="preserve"> wide geographic and ethnic variation </w:t>
      </w:r>
      <w:r w:rsidRPr="007A5E35">
        <w:rPr>
          <w:rFonts w:asciiTheme="majorHAnsi" w:hAnsiTheme="majorHAnsi" w:cstheme="majorHAnsi"/>
        </w:rPr>
        <w:t>in incidence</w:t>
      </w:r>
      <w:r w:rsidR="00E9242B" w:rsidRPr="007A5E35">
        <w:rPr>
          <w:rFonts w:asciiTheme="majorHAnsi" w:hAnsiTheme="majorHAnsi" w:cstheme="majorHAnsi"/>
        </w:rPr>
        <w:t>.</w:t>
      </w:r>
      <w:r w:rsidR="00C66550" w:rsidRPr="007A5E35">
        <w:rPr>
          <w:rFonts w:asciiTheme="majorHAnsi" w:hAnsiTheme="majorHAnsi" w:cstheme="majorHAnsi"/>
        </w:rPr>
        <w:t xml:space="preserve"> In keeping view the critical dearth of epidemiological data on CNS tumors from Pakistan we undertook this study, with the aim to first describe spectrum of CNS tumors </w:t>
      </w:r>
      <w:r w:rsidR="00493C56" w:rsidRPr="007A5E35">
        <w:rPr>
          <w:rFonts w:asciiTheme="majorHAnsi" w:hAnsiTheme="majorHAnsi" w:cstheme="majorHAnsi"/>
        </w:rPr>
        <w:t>at</w:t>
      </w:r>
      <w:r w:rsidR="00C66550" w:rsidRPr="007A5E35">
        <w:rPr>
          <w:rFonts w:asciiTheme="majorHAnsi" w:hAnsiTheme="majorHAnsi" w:cstheme="majorHAnsi"/>
        </w:rPr>
        <w:t xml:space="preserve"> our center, and then to compare our results with prevalence pattern in global population using TCGA dataset.</w:t>
      </w:r>
    </w:p>
    <w:p w14:paraId="4D3CBDDB" w14:textId="2ACEE31A" w:rsidR="00D4692A" w:rsidRPr="007A5E35" w:rsidRDefault="00D4692A" w:rsidP="007A5E35">
      <w:pPr>
        <w:pStyle w:val="Heading2"/>
      </w:pPr>
      <w:r w:rsidRPr="007A5E35">
        <w:t>Methodology</w:t>
      </w:r>
    </w:p>
    <w:p w14:paraId="5DEB2FFD" w14:textId="38CB50ED" w:rsidR="00D4692A" w:rsidRPr="007A5E35" w:rsidRDefault="00D4692A" w:rsidP="007A5E35">
      <w:pPr>
        <w:jc w:val="both"/>
        <w:rPr>
          <w:rFonts w:asciiTheme="majorHAnsi" w:hAnsiTheme="majorHAnsi" w:cstheme="majorHAnsi"/>
        </w:rPr>
      </w:pPr>
      <w:r w:rsidRPr="007A5E35">
        <w:rPr>
          <w:rFonts w:asciiTheme="majorHAnsi" w:hAnsiTheme="majorHAnsi" w:cstheme="majorHAnsi"/>
        </w:rPr>
        <w:t xml:space="preserve">Data was retrospectively collected from Histopathology archives of Dow Diagnostic Reference and Research Lab (DDRRL), Dow University of Health Sciences (DUHS), Pakistan. Clinical data set for Low Grade Gliomas (LGG) and Glioblastoma (GBM) cohort (TCGA) was downloaded from </w:t>
      </w:r>
      <w:proofErr w:type="spellStart"/>
      <w:r w:rsidRPr="007A5E35">
        <w:rPr>
          <w:rFonts w:asciiTheme="majorHAnsi" w:hAnsiTheme="majorHAnsi" w:cstheme="majorHAnsi"/>
        </w:rPr>
        <w:t>cbioportal</w:t>
      </w:r>
      <w:proofErr w:type="spellEnd"/>
      <w:r w:rsidRPr="007A5E35">
        <w:rPr>
          <w:rFonts w:asciiTheme="majorHAnsi" w:hAnsiTheme="majorHAnsi" w:cstheme="majorHAnsi"/>
        </w:rPr>
        <w:t xml:space="preserve"> (</w:t>
      </w:r>
      <w:hyperlink r:id="rId4" w:history="1">
        <w:r w:rsidRPr="007A5E35">
          <w:rPr>
            <w:rStyle w:val="Hyperlink"/>
            <w:rFonts w:asciiTheme="majorHAnsi" w:hAnsiTheme="majorHAnsi" w:cstheme="majorHAnsi"/>
            <w:sz w:val="24"/>
            <w:szCs w:val="24"/>
          </w:rPr>
          <w:t>www.cbioportal.org</w:t>
        </w:r>
      </w:hyperlink>
      <w:r w:rsidRPr="007A5E35">
        <w:rPr>
          <w:rFonts w:asciiTheme="majorHAnsi" w:hAnsiTheme="majorHAnsi" w:cstheme="majorHAnsi"/>
        </w:rPr>
        <w:t>). All the analyses were performed in IBM SPSS v. 24 and P value less than 0.05 was set as threshold to show significant difference.</w:t>
      </w:r>
    </w:p>
    <w:p w14:paraId="3BCBCD47" w14:textId="57F06B69" w:rsidR="00D4692A" w:rsidRDefault="00D4692A" w:rsidP="007A5E35">
      <w:pPr>
        <w:pStyle w:val="Heading2"/>
        <w:jc w:val="both"/>
      </w:pPr>
      <w:r>
        <w:t>Results</w:t>
      </w:r>
    </w:p>
    <w:p w14:paraId="3D556D91" w14:textId="602DCA43" w:rsidR="00D8616A" w:rsidRPr="007A5E35" w:rsidRDefault="00D8616A" w:rsidP="007A5E35">
      <w:pPr>
        <w:jc w:val="both"/>
        <w:rPr>
          <w:rFonts w:asciiTheme="majorHAnsi" w:hAnsiTheme="majorHAnsi" w:cstheme="majorHAnsi"/>
        </w:rPr>
      </w:pPr>
      <w:r w:rsidRPr="007A5E35">
        <w:rPr>
          <w:rFonts w:asciiTheme="majorHAnsi" w:hAnsiTheme="majorHAnsi" w:cstheme="majorHAnsi"/>
        </w:rPr>
        <w:t>Total 430 cases were enrolled in our study comprising of 224 males and 206 females</w:t>
      </w:r>
      <w:r w:rsidR="007D33FB" w:rsidRPr="007A5E35">
        <w:rPr>
          <w:rFonts w:asciiTheme="majorHAnsi" w:hAnsiTheme="majorHAnsi" w:cstheme="majorHAnsi"/>
        </w:rPr>
        <w:t xml:space="preserve"> of which 132 (30.7%) cases were of diffuse gliomas. WHO grade I (53.6%)</w:t>
      </w:r>
      <w:r w:rsidR="005A28FB" w:rsidRPr="007A5E35">
        <w:rPr>
          <w:rFonts w:asciiTheme="majorHAnsi" w:hAnsiTheme="majorHAnsi" w:cstheme="majorHAnsi"/>
        </w:rPr>
        <w:t xml:space="preserve"> was the prevalent grade group with nearly half (49.3%) cases diagnosed in adults (&gt;</w:t>
      </w:r>
      <w:r w:rsidR="008D25CD" w:rsidRPr="007A5E35">
        <w:rPr>
          <w:rFonts w:asciiTheme="majorHAnsi" w:hAnsiTheme="majorHAnsi" w:cstheme="majorHAnsi"/>
        </w:rPr>
        <w:t xml:space="preserve">36 years). </w:t>
      </w:r>
      <w:r w:rsidR="004438A8" w:rsidRPr="007A5E35">
        <w:rPr>
          <w:rFonts w:asciiTheme="majorHAnsi" w:hAnsiTheme="majorHAnsi" w:cstheme="majorHAnsi"/>
        </w:rPr>
        <w:t>Significant difference was recorded between our centre and global dataset with respect to</w:t>
      </w:r>
      <w:r w:rsidR="00BC738D" w:rsidRPr="007A5E35">
        <w:rPr>
          <w:rFonts w:asciiTheme="majorHAnsi" w:hAnsiTheme="majorHAnsi" w:cstheme="majorHAnsi"/>
        </w:rPr>
        <w:t xml:space="preserve"> age (P&lt;0.0001), common histological subtype (P&lt;0.0001), and histological grade (P&lt;0.0001). </w:t>
      </w:r>
    </w:p>
    <w:p w14:paraId="6BB7C809" w14:textId="7AA19775" w:rsidR="00991947" w:rsidRDefault="00991947" w:rsidP="007A5E35">
      <w:pPr>
        <w:pStyle w:val="Heading2"/>
      </w:pPr>
      <w:r>
        <w:t>Conclusion</w:t>
      </w:r>
    </w:p>
    <w:p w14:paraId="243C66DB" w14:textId="765459F4" w:rsidR="00835487" w:rsidRPr="007A5E35" w:rsidRDefault="00835487" w:rsidP="007A5E35">
      <w:pPr>
        <w:jc w:val="both"/>
        <w:rPr>
          <w:rFonts w:asciiTheme="majorHAnsi" w:hAnsiTheme="majorHAnsi" w:cstheme="majorHAnsi"/>
        </w:rPr>
      </w:pPr>
      <w:r w:rsidRPr="007A5E35">
        <w:rPr>
          <w:rFonts w:asciiTheme="majorHAnsi" w:hAnsiTheme="majorHAnsi" w:cstheme="majorHAnsi"/>
        </w:rPr>
        <w:t>Present study shows significant variation in CNS tumor prevalence pattern between our population and global data highlighting the need for epidemiological and scientific studies to delineate the environmental and genetic risk factors pertaining to our population.</w:t>
      </w:r>
    </w:p>
    <w:p w14:paraId="6497B9CF" w14:textId="44839F16" w:rsidR="00E9242B" w:rsidRDefault="00E9242B"/>
    <w:sectPr w:rsidR="00E9242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42B"/>
    <w:rsid w:val="004438A8"/>
    <w:rsid w:val="00493C56"/>
    <w:rsid w:val="005A28FB"/>
    <w:rsid w:val="00687553"/>
    <w:rsid w:val="007A5E35"/>
    <w:rsid w:val="007D33FB"/>
    <w:rsid w:val="00835487"/>
    <w:rsid w:val="008D25CD"/>
    <w:rsid w:val="00991947"/>
    <w:rsid w:val="00BC738D"/>
    <w:rsid w:val="00C66550"/>
    <w:rsid w:val="00D4692A"/>
    <w:rsid w:val="00D8616A"/>
    <w:rsid w:val="00E1192F"/>
    <w:rsid w:val="00E9099E"/>
    <w:rsid w:val="00E9242B"/>
    <w:rsid w:val="00F67B51"/>
    <w:rsid w:val="00FD6A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EA35"/>
  <w15:chartTrackingRefBased/>
  <w15:docId w15:val="{EF11F813-18D1-4EF8-9D60-3D11A876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5E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5E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A5E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92A"/>
    <w:rPr>
      <w:color w:val="0563C1" w:themeColor="hyperlink"/>
      <w:u w:val="single"/>
    </w:rPr>
  </w:style>
  <w:style w:type="character" w:styleId="Strong">
    <w:name w:val="Strong"/>
    <w:basedOn w:val="DefaultParagraphFont"/>
    <w:uiPriority w:val="22"/>
    <w:qFormat/>
    <w:rsid w:val="007A5E35"/>
    <w:rPr>
      <w:b/>
      <w:bCs/>
    </w:rPr>
  </w:style>
  <w:style w:type="character" w:customStyle="1" w:styleId="Heading2Char">
    <w:name w:val="Heading 2 Char"/>
    <w:basedOn w:val="DefaultParagraphFont"/>
    <w:link w:val="Heading2"/>
    <w:uiPriority w:val="9"/>
    <w:rsid w:val="007A5E35"/>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A5E35"/>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7A5E3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A5E35"/>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7A5E35"/>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7A5E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E3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bioport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 Salam</dc:creator>
  <cp:keywords/>
  <dc:description/>
  <cp:lastModifiedBy>Muhammad Nouman Mughal</cp:lastModifiedBy>
  <cp:revision>2</cp:revision>
  <dcterms:created xsi:type="dcterms:W3CDTF">2019-09-19T09:10:00Z</dcterms:created>
  <dcterms:modified xsi:type="dcterms:W3CDTF">2019-09-19T09:10:00Z</dcterms:modified>
</cp:coreProperties>
</file>