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197" w:rsidRDefault="00AE1197" w:rsidP="00AE1197">
      <w:pPr>
        <w:spacing w:line="360" w:lineRule="auto"/>
        <w:rPr>
          <w:lang w:val="en-GB"/>
        </w:rPr>
      </w:pPr>
      <w:r>
        <w:rPr>
          <w:lang w:val="en-GB"/>
        </w:rPr>
        <w:t>Depression is one of the most common psychiatric diseases, and it is a very disabling condition for patients, current pharmacological treatment is not efficient in a large amount of patients, and is mainly targeted to treat affective symptoms leaving somatic symptoms like fatigue and somnolence as residual symptoms in many cases. These residual symptoms are associated with an increased risk of recurrence of the disease. The neurobiological alterations responsible for depressive symptoms are poorly understood. Based on the effectiveness of monoamine inhibitors in treating affective symptoms it has been established a monoamine hypothesis, in this hypothesis depressive symptoms are associated with low levels of monoamine transmission, particularly serotonin and noradrenaline. Nevertheless the effectiveness of some drugs in treating depression particularly somatic symptoms seems to be related to dopaminergic and histaminergic transmission. However, the putative role of histamine in depression has been scarcely studied.</w:t>
      </w:r>
    </w:p>
    <w:p w:rsidR="00AE1197" w:rsidRDefault="00AE1197" w:rsidP="00AE1197">
      <w:pPr>
        <w:spacing w:line="360" w:lineRule="auto"/>
        <w:rPr>
          <w:lang w:val="en-GB"/>
        </w:rPr>
      </w:pPr>
      <w:r>
        <w:rPr>
          <w:lang w:val="en-GB"/>
        </w:rPr>
        <w:t xml:space="preserve">Our investigation </w:t>
      </w:r>
      <w:r>
        <w:rPr>
          <w:lang w:val="en-GB"/>
        </w:rPr>
        <w:t xml:space="preserve">provides evidence that suggest </w:t>
      </w:r>
      <w:r>
        <w:rPr>
          <w:lang w:val="en-GB"/>
        </w:rPr>
        <w:t>that, chronic stress</w:t>
      </w:r>
      <w:r>
        <w:rPr>
          <w:lang w:val="en-GB"/>
        </w:rPr>
        <w:t xml:space="preserve"> </w:t>
      </w:r>
      <w:r>
        <w:rPr>
          <w:lang w:val="en-GB"/>
        </w:rPr>
        <w:t xml:space="preserve">induces an </w:t>
      </w:r>
      <w:r>
        <w:rPr>
          <w:lang w:val="en-GB"/>
        </w:rPr>
        <w:t xml:space="preserve">alteration in the </w:t>
      </w:r>
      <w:proofErr w:type="spellStart"/>
      <w:r>
        <w:rPr>
          <w:lang w:val="en-GB"/>
        </w:rPr>
        <w:t>infralimbic</w:t>
      </w:r>
      <w:proofErr w:type="spellEnd"/>
      <w:r>
        <w:rPr>
          <w:lang w:val="en-GB"/>
        </w:rPr>
        <w:t xml:space="preserve"> cortex and its communication with the histaminergic </w:t>
      </w:r>
      <w:proofErr w:type="spellStart"/>
      <w:r>
        <w:rPr>
          <w:lang w:val="en-GB"/>
        </w:rPr>
        <w:t>tuberomammillary</w:t>
      </w:r>
      <w:proofErr w:type="spellEnd"/>
      <w:r>
        <w:rPr>
          <w:lang w:val="en-GB"/>
        </w:rPr>
        <w:t xml:space="preserve"> nucleus (TMN)</w:t>
      </w:r>
      <w:r w:rsidR="005219DB">
        <w:rPr>
          <w:lang w:val="en-GB"/>
        </w:rPr>
        <w:t>, in rats</w:t>
      </w:r>
      <w:r>
        <w:rPr>
          <w:lang w:val="en-GB"/>
        </w:rPr>
        <w:t>.</w:t>
      </w:r>
      <w:r>
        <w:rPr>
          <w:lang w:val="en-GB"/>
        </w:rPr>
        <w:t xml:space="preserve"> </w:t>
      </w:r>
      <w:r>
        <w:rPr>
          <w:lang w:val="en-GB"/>
        </w:rPr>
        <w:t>This</w:t>
      </w:r>
      <w:r>
        <w:rPr>
          <w:lang w:val="en-GB"/>
        </w:rPr>
        <w:t xml:space="preserve"> could explain the reduced motivation </w:t>
      </w:r>
      <w:r>
        <w:rPr>
          <w:lang w:val="en-GB"/>
        </w:rPr>
        <w:t xml:space="preserve">that we have </w:t>
      </w:r>
      <w:r>
        <w:rPr>
          <w:lang w:val="en-GB"/>
        </w:rPr>
        <w:t xml:space="preserve">observed in chronic stressed animals. </w:t>
      </w:r>
      <w:r>
        <w:rPr>
          <w:lang w:val="en-GB"/>
        </w:rPr>
        <w:t>We have shown</w:t>
      </w:r>
      <w:r>
        <w:rPr>
          <w:lang w:val="en-GB"/>
        </w:rPr>
        <w:t xml:space="preserve"> </w:t>
      </w:r>
      <w:r w:rsidR="006D7231">
        <w:rPr>
          <w:lang w:val="en-GB"/>
        </w:rPr>
        <w:t>that an intact</w:t>
      </w:r>
      <w:r>
        <w:rPr>
          <w:lang w:val="en-GB"/>
        </w:rPr>
        <w:t xml:space="preserve"> </w:t>
      </w:r>
      <w:proofErr w:type="spellStart"/>
      <w:r>
        <w:rPr>
          <w:lang w:val="en-GB"/>
        </w:rPr>
        <w:t>infralimbic</w:t>
      </w:r>
      <w:proofErr w:type="spellEnd"/>
      <w:r>
        <w:rPr>
          <w:lang w:val="en-GB"/>
        </w:rPr>
        <w:t xml:space="preserve"> cortex (IL) is necessary for the increase in histamine release</w:t>
      </w:r>
      <w:r>
        <w:rPr>
          <w:lang w:val="en-GB"/>
        </w:rPr>
        <w:t>,</w:t>
      </w:r>
      <w:r>
        <w:rPr>
          <w:lang w:val="en-GB"/>
        </w:rPr>
        <w:t xml:space="preserve"> during the appetitive behaviour for food, and this IL dependent increase in histamine is correlated with the effort that the food motivated (hungry) animals are willing to exert in order to get food. </w:t>
      </w:r>
    </w:p>
    <w:p w:rsidR="00AE1197" w:rsidRDefault="00AE1197" w:rsidP="00AE1197">
      <w:pPr>
        <w:spacing w:line="360" w:lineRule="auto"/>
        <w:rPr>
          <w:lang w:val="en-GB"/>
        </w:rPr>
      </w:pPr>
      <w:r>
        <w:rPr>
          <w:lang w:val="en-GB"/>
        </w:rPr>
        <w:t>We have used a</w:t>
      </w:r>
      <w:r>
        <w:rPr>
          <w:lang w:val="en-GB"/>
        </w:rPr>
        <w:t xml:space="preserve"> depression model induced by chronic immobilization stress to explore a possible alteration in IL-TMN communication, and its relation to the depressive like phenotype. Chronic stressed animals showed a reduced motivation for food and sex and an increased immobility time in the swimming test (helplessness). Motivation for food and sex was increased in chronic stressed rats by an acute treatment with the H3 receptor antagonist </w:t>
      </w:r>
      <w:proofErr w:type="spellStart"/>
      <w:r>
        <w:rPr>
          <w:lang w:val="en-GB"/>
        </w:rPr>
        <w:t>thioperamide</w:t>
      </w:r>
      <w:proofErr w:type="spellEnd"/>
      <w:r>
        <w:rPr>
          <w:lang w:val="en-GB"/>
        </w:rPr>
        <w:t>, suggesting that increasing histamine release could reverse some behavioural effects of chronic stress. Interestingly chronic stressed rats have an impaired histamine response, during motivated behaviour, they show no increase in histamine release during sexual and food appetitive motivation as opposed to control animals, Furthermore, chronic stressed animals have no response to IL disinhibition, contrasting with control anim</w:t>
      </w:r>
      <w:r w:rsidR="00FC2B56">
        <w:rPr>
          <w:lang w:val="en-GB"/>
        </w:rPr>
        <w:t>als that showed a marked increase</w:t>
      </w:r>
      <w:r>
        <w:rPr>
          <w:lang w:val="en-GB"/>
        </w:rPr>
        <w:t xml:space="preserve"> in locomotion together with a significant increase in histamine release when IL was disinhibited with</w:t>
      </w:r>
      <w:r w:rsidR="00AC0EF4">
        <w:rPr>
          <w:lang w:val="en-GB"/>
        </w:rPr>
        <w:t>, the GABA antagonist,</w:t>
      </w:r>
      <w:r>
        <w:rPr>
          <w:lang w:val="en-GB"/>
        </w:rPr>
        <w:t xml:space="preserve"> </w:t>
      </w:r>
      <w:proofErr w:type="spellStart"/>
      <w:r>
        <w:rPr>
          <w:lang w:val="en-GB"/>
        </w:rPr>
        <w:t>picrotoxin</w:t>
      </w:r>
      <w:proofErr w:type="spellEnd"/>
      <w:r>
        <w:rPr>
          <w:lang w:val="en-GB"/>
        </w:rPr>
        <w:t xml:space="preserve">. This suggests that chronic stress could impair the ability of IL to induce histamine release, and this could be related to the reduction in motivated behaviour that characterize depressed mood. </w:t>
      </w:r>
    </w:p>
    <w:p w:rsidR="009417B8" w:rsidRPr="00AE1197" w:rsidRDefault="00FC2B56">
      <w:pPr>
        <w:rPr>
          <w:lang w:val="en-GB"/>
        </w:rPr>
      </w:pPr>
      <w:bookmarkStart w:id="0" w:name="_GoBack"/>
      <w:bookmarkEnd w:id="0"/>
    </w:p>
    <w:sectPr w:rsidR="009417B8" w:rsidRPr="00AE119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197"/>
    <w:rsid w:val="0027393D"/>
    <w:rsid w:val="005219DB"/>
    <w:rsid w:val="00666827"/>
    <w:rsid w:val="006D7231"/>
    <w:rsid w:val="00AC0EF4"/>
    <w:rsid w:val="00AE1197"/>
    <w:rsid w:val="00FC2B5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AE1197"/>
    <w:pPr>
      <w:spacing w:after="0" w:line="240" w:lineRule="auto"/>
      <w:jc w:val="both"/>
    </w:pPr>
    <w:rPr>
      <w:rFonts w:ascii="Times New Roman" w:eastAsia="Times New Roman" w:hAnsi="Times New Roman" w:cs="Times New Roman"/>
      <w:iCs/>
      <w:color w:val="303030"/>
      <w:shd w:val="clear" w:color="auto" w:fill="FFFFFF"/>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AE1197"/>
    <w:pPr>
      <w:spacing w:after="0" w:line="240" w:lineRule="auto"/>
      <w:jc w:val="both"/>
    </w:pPr>
    <w:rPr>
      <w:rFonts w:ascii="Times New Roman" w:eastAsia="Times New Roman" w:hAnsi="Times New Roman" w:cs="Times New Roman"/>
      <w:iCs/>
      <w:color w:val="303030"/>
      <w:shd w:val="clear" w:color="auto" w:fill="FFFFFF"/>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2442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Fisiologia</dc:creator>
  <cp:lastModifiedBy>Fisiologia</cp:lastModifiedBy>
  <cp:revision>2</cp:revision>
  <dcterms:created xsi:type="dcterms:W3CDTF">2016-08-01T15:02:00Z</dcterms:created>
  <dcterms:modified xsi:type="dcterms:W3CDTF">2016-08-01T15:02:00Z</dcterms:modified>
</cp:coreProperties>
</file>