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F8E10" w14:textId="77777777" w:rsidR="00EA5B9E" w:rsidRPr="008065AA" w:rsidRDefault="00EA5B9E" w:rsidP="00047E2E">
      <w:pPr>
        <w:jc w:val="both"/>
        <w:rPr>
          <w:b/>
          <w:color w:val="000000" w:themeColor="text1"/>
          <w:sz w:val="22"/>
          <w:szCs w:val="22"/>
        </w:rPr>
      </w:pPr>
    </w:p>
    <w:p w14:paraId="4437C7AC" w14:textId="7E8F3DE7" w:rsidR="00EA5B9E" w:rsidRPr="008065AA" w:rsidRDefault="00EA5B9E" w:rsidP="00047E2E">
      <w:pPr>
        <w:jc w:val="both"/>
        <w:rPr>
          <w:b/>
          <w:color w:val="000000" w:themeColor="text1"/>
          <w:sz w:val="22"/>
          <w:szCs w:val="22"/>
        </w:rPr>
      </w:pPr>
      <w:r w:rsidRPr="008065AA">
        <w:rPr>
          <w:b/>
          <w:color w:val="000000" w:themeColor="text1"/>
          <w:sz w:val="22"/>
          <w:szCs w:val="22"/>
        </w:rPr>
        <w:t xml:space="preserve">Defects of the mitochondrial genome in </w:t>
      </w:r>
      <w:r w:rsidRPr="008065AA">
        <w:rPr>
          <w:b/>
          <w:color w:val="000000" w:themeColor="text1"/>
          <w:sz w:val="22"/>
          <w:szCs w:val="22"/>
        </w:rPr>
        <w:t>multiple sclerosis</w:t>
      </w:r>
    </w:p>
    <w:p w14:paraId="7F61B773" w14:textId="77777777" w:rsidR="00EE3B0E" w:rsidRPr="008065AA" w:rsidRDefault="00EE3B0E" w:rsidP="00047E2E">
      <w:pPr>
        <w:jc w:val="both"/>
        <w:rPr>
          <w:b/>
          <w:color w:val="000000" w:themeColor="text1"/>
          <w:sz w:val="22"/>
          <w:szCs w:val="22"/>
        </w:rPr>
      </w:pPr>
    </w:p>
    <w:p w14:paraId="31B0B266" w14:textId="77777777" w:rsidR="00047E2E" w:rsidRPr="008065AA" w:rsidRDefault="00047E2E" w:rsidP="00047E2E">
      <w:pPr>
        <w:jc w:val="both"/>
        <w:rPr>
          <w:b/>
          <w:color w:val="000000" w:themeColor="text1"/>
          <w:sz w:val="22"/>
          <w:szCs w:val="22"/>
        </w:rPr>
      </w:pPr>
    </w:p>
    <w:p w14:paraId="3F3FF7E9" w14:textId="3227889D" w:rsidR="00EA5B9E" w:rsidRPr="008065AA" w:rsidRDefault="00EE3B0E" w:rsidP="00047E2E">
      <w:pPr>
        <w:jc w:val="both"/>
        <w:rPr>
          <w:b/>
          <w:color w:val="000000" w:themeColor="text1"/>
          <w:sz w:val="22"/>
          <w:szCs w:val="22"/>
        </w:rPr>
      </w:pPr>
      <w:proofErr w:type="spellStart"/>
      <w:r w:rsidRPr="008065AA">
        <w:rPr>
          <w:b/>
          <w:color w:val="000000" w:themeColor="text1"/>
          <w:sz w:val="22"/>
          <w:szCs w:val="22"/>
        </w:rPr>
        <w:t>Ghada</w:t>
      </w:r>
      <w:proofErr w:type="spellEnd"/>
      <w:r w:rsidRPr="008065AA">
        <w:rPr>
          <w:b/>
          <w:color w:val="000000" w:themeColor="text1"/>
          <w:sz w:val="22"/>
          <w:szCs w:val="22"/>
        </w:rPr>
        <w:t xml:space="preserve"> Al-</w:t>
      </w:r>
      <w:proofErr w:type="spellStart"/>
      <w:r w:rsidRPr="008065AA">
        <w:rPr>
          <w:b/>
          <w:color w:val="000000" w:themeColor="text1"/>
          <w:sz w:val="22"/>
          <w:szCs w:val="22"/>
        </w:rPr>
        <w:t>Kafaji</w:t>
      </w:r>
      <w:proofErr w:type="spellEnd"/>
      <w:r w:rsidRPr="008065AA">
        <w:rPr>
          <w:b/>
          <w:color w:val="000000" w:themeColor="text1"/>
          <w:sz w:val="22"/>
          <w:szCs w:val="22"/>
        </w:rPr>
        <w:t>, PhD</w:t>
      </w:r>
    </w:p>
    <w:p w14:paraId="628B8D8C" w14:textId="77777777" w:rsidR="00047E2E" w:rsidRPr="008065AA" w:rsidRDefault="00047E2E" w:rsidP="00047E2E">
      <w:pPr>
        <w:ind w:right="-5"/>
        <w:jc w:val="both"/>
        <w:rPr>
          <w:b/>
          <w:noProof/>
          <w:sz w:val="22"/>
          <w:szCs w:val="22"/>
        </w:rPr>
      </w:pPr>
    </w:p>
    <w:p w14:paraId="19FE0AE0" w14:textId="77777777" w:rsidR="00047E2E" w:rsidRPr="008065AA" w:rsidRDefault="00047E2E" w:rsidP="00047E2E">
      <w:pPr>
        <w:ind w:right="-5"/>
        <w:jc w:val="both"/>
        <w:rPr>
          <w:b/>
          <w:noProof/>
          <w:sz w:val="22"/>
          <w:szCs w:val="22"/>
        </w:rPr>
      </w:pPr>
    </w:p>
    <w:p w14:paraId="5364DFA5" w14:textId="1EC22B26" w:rsidR="00047E2E" w:rsidRPr="008065AA" w:rsidRDefault="00047E2E" w:rsidP="00047E2E">
      <w:pPr>
        <w:ind w:right="-5"/>
        <w:jc w:val="both"/>
        <w:rPr>
          <w:b/>
          <w:sz w:val="22"/>
          <w:szCs w:val="22"/>
        </w:rPr>
      </w:pPr>
      <w:r w:rsidRPr="008065AA">
        <w:rPr>
          <w:b/>
          <w:noProof/>
          <w:sz w:val="22"/>
          <w:szCs w:val="22"/>
        </w:rPr>
        <w:t xml:space="preserve">Department of Molecular Medicine/ </w:t>
      </w:r>
      <w:r w:rsidRPr="008065AA">
        <w:rPr>
          <w:b/>
          <w:sz w:val="22"/>
          <w:szCs w:val="22"/>
        </w:rPr>
        <w:t>Al-</w:t>
      </w:r>
      <w:proofErr w:type="spellStart"/>
      <w:r w:rsidRPr="008065AA">
        <w:rPr>
          <w:b/>
          <w:sz w:val="22"/>
          <w:szCs w:val="22"/>
        </w:rPr>
        <w:t>Jawhara</w:t>
      </w:r>
      <w:proofErr w:type="spellEnd"/>
      <w:r w:rsidRPr="008065AA">
        <w:rPr>
          <w:b/>
          <w:sz w:val="22"/>
          <w:szCs w:val="22"/>
        </w:rPr>
        <w:t xml:space="preserve"> Centre for Molecular Medicine, Genetics and Inherited Disorders</w:t>
      </w:r>
      <w:r w:rsidRPr="008065AA">
        <w:rPr>
          <w:b/>
          <w:noProof/>
          <w:sz w:val="22"/>
          <w:szCs w:val="22"/>
        </w:rPr>
        <w:t xml:space="preserve">, College of Medicine and Medical Sciences, Arabian Gulf University. </w:t>
      </w:r>
      <w:r w:rsidRPr="008065AA">
        <w:rPr>
          <w:b/>
          <w:noProof/>
          <w:sz w:val="22"/>
          <w:szCs w:val="22"/>
        </w:rPr>
        <w:t xml:space="preserve">Kingdom of </w:t>
      </w:r>
      <w:r w:rsidRPr="008065AA">
        <w:rPr>
          <w:b/>
          <w:noProof/>
          <w:sz w:val="22"/>
          <w:szCs w:val="22"/>
        </w:rPr>
        <w:t>Bahrain</w:t>
      </w:r>
      <w:r w:rsidRPr="008065AA">
        <w:rPr>
          <w:b/>
          <w:sz w:val="22"/>
          <w:szCs w:val="22"/>
        </w:rPr>
        <w:t xml:space="preserve">. </w:t>
      </w:r>
    </w:p>
    <w:p w14:paraId="4E8441A6" w14:textId="42D75977" w:rsidR="00047E2E" w:rsidRPr="008065AA" w:rsidRDefault="00047E2E" w:rsidP="00047E2E">
      <w:pPr>
        <w:jc w:val="both"/>
        <w:rPr>
          <w:b/>
          <w:color w:val="000000" w:themeColor="text1"/>
          <w:sz w:val="22"/>
          <w:szCs w:val="22"/>
        </w:rPr>
      </w:pPr>
    </w:p>
    <w:p w14:paraId="5A90141A" w14:textId="64601C89" w:rsidR="00047E2E" w:rsidRPr="008065AA" w:rsidRDefault="00047E2E" w:rsidP="00047E2E">
      <w:pPr>
        <w:jc w:val="both"/>
        <w:rPr>
          <w:b/>
          <w:color w:val="000000" w:themeColor="text1"/>
          <w:sz w:val="22"/>
          <w:szCs w:val="22"/>
        </w:rPr>
      </w:pPr>
    </w:p>
    <w:p w14:paraId="473EE85C" w14:textId="77777777" w:rsidR="00047E2E" w:rsidRPr="008065AA" w:rsidRDefault="00047E2E" w:rsidP="00047E2E">
      <w:pPr>
        <w:jc w:val="both"/>
        <w:rPr>
          <w:b/>
          <w:color w:val="000000" w:themeColor="text1"/>
          <w:sz w:val="22"/>
          <w:szCs w:val="22"/>
        </w:rPr>
      </w:pPr>
      <w:bookmarkStart w:id="0" w:name="_GoBack"/>
      <w:bookmarkEnd w:id="0"/>
    </w:p>
    <w:p w14:paraId="37FD238D" w14:textId="77777777" w:rsidR="00EE3B0E" w:rsidRPr="008065AA" w:rsidRDefault="00EE3B0E" w:rsidP="00047E2E">
      <w:pPr>
        <w:jc w:val="both"/>
        <w:rPr>
          <w:b/>
          <w:color w:val="000000" w:themeColor="text1"/>
          <w:sz w:val="22"/>
          <w:szCs w:val="22"/>
        </w:rPr>
      </w:pPr>
    </w:p>
    <w:p w14:paraId="494900D4" w14:textId="346C40C2" w:rsidR="000D0D67" w:rsidRPr="008065AA" w:rsidRDefault="000D0D67" w:rsidP="00047E2E">
      <w:pPr>
        <w:jc w:val="both"/>
        <w:rPr>
          <w:b/>
          <w:color w:val="000000" w:themeColor="text1"/>
          <w:sz w:val="22"/>
          <w:szCs w:val="22"/>
        </w:rPr>
      </w:pPr>
      <w:r w:rsidRPr="008065AA">
        <w:rPr>
          <w:b/>
          <w:color w:val="000000" w:themeColor="text1"/>
          <w:sz w:val="22"/>
          <w:szCs w:val="22"/>
        </w:rPr>
        <w:t xml:space="preserve">Abstract </w:t>
      </w:r>
    </w:p>
    <w:p w14:paraId="48AFE362" w14:textId="3BDCE626" w:rsidR="00F05892" w:rsidRPr="008065AA" w:rsidRDefault="00F05892" w:rsidP="00047E2E">
      <w:pPr>
        <w:jc w:val="both"/>
        <w:rPr>
          <w:sz w:val="22"/>
          <w:szCs w:val="22"/>
          <w:shd w:val="clear" w:color="auto" w:fill="FFFFFF"/>
        </w:rPr>
      </w:pPr>
      <w:r w:rsidRPr="008065AA">
        <w:rPr>
          <w:bCs/>
          <w:color w:val="000000" w:themeColor="text1"/>
          <w:sz w:val="22"/>
          <w:szCs w:val="22"/>
          <w:shd w:val="clear" w:color="auto" w:fill="FFFFFF"/>
          <w:lang w:val="en-US"/>
        </w:rPr>
        <w:t>The impaired mitochondrial function has been implicated in the pathogenicity of multiple sclerosis (MS), a chronic inflammatory, demyelinating, and neurodegenerative disease of the CNS.</w:t>
      </w:r>
      <w:r w:rsidRPr="008065AA">
        <w:rPr>
          <w:sz w:val="22"/>
          <w:szCs w:val="22"/>
          <w:shd w:val="clear" w:color="auto" w:fill="FFFFFF"/>
        </w:rPr>
        <w:t xml:space="preserve"> </w:t>
      </w:r>
      <w:r w:rsidR="005A1AB1" w:rsidRPr="008065AA">
        <w:rPr>
          <w:color w:val="000000"/>
          <w:sz w:val="22"/>
          <w:szCs w:val="22"/>
        </w:rPr>
        <w:t xml:space="preserve">We investigated whether variants </w:t>
      </w:r>
      <w:r w:rsidR="005A1AB1" w:rsidRPr="008065AA">
        <w:rPr>
          <w:color w:val="000000"/>
          <w:sz w:val="22"/>
          <w:szCs w:val="22"/>
          <w:shd w:val="clear" w:color="auto" w:fill="FFFFFF"/>
        </w:rPr>
        <w:t xml:space="preserve">in the genes encoding </w:t>
      </w:r>
      <w:r w:rsidR="005A1AB1" w:rsidRPr="008065AA">
        <w:rPr>
          <w:color w:val="222222"/>
          <w:spacing w:val="3"/>
          <w:sz w:val="22"/>
          <w:szCs w:val="22"/>
          <w:shd w:val="clear" w:color="auto" w:fill="FFFFFF"/>
        </w:rPr>
        <w:t xml:space="preserve">mitochondrial NADH dehydrogenase </w:t>
      </w:r>
      <w:r w:rsidR="005A1AB1" w:rsidRPr="008065AA">
        <w:rPr>
          <w:color w:val="000000" w:themeColor="text1"/>
          <w:sz w:val="22"/>
          <w:szCs w:val="22"/>
          <w:shd w:val="clear" w:color="auto" w:fill="FFFFFF"/>
        </w:rPr>
        <w:t>(</w:t>
      </w:r>
      <w:r w:rsidR="005A1AB1" w:rsidRPr="008065AA">
        <w:rPr>
          <w:i/>
          <w:color w:val="000000" w:themeColor="text1"/>
          <w:sz w:val="22"/>
          <w:szCs w:val="22"/>
        </w:rPr>
        <w:t xml:space="preserve">ND1-ND6 </w:t>
      </w:r>
      <w:r w:rsidR="005A1AB1" w:rsidRPr="008065AA">
        <w:rPr>
          <w:color w:val="000000" w:themeColor="text1"/>
          <w:sz w:val="22"/>
          <w:szCs w:val="22"/>
        </w:rPr>
        <w:t>and</w:t>
      </w:r>
      <w:r w:rsidR="005A1AB1" w:rsidRPr="008065AA">
        <w:rPr>
          <w:i/>
          <w:color w:val="000000" w:themeColor="text1"/>
          <w:sz w:val="22"/>
          <w:szCs w:val="22"/>
        </w:rPr>
        <w:t xml:space="preserve"> ND4L</w:t>
      </w:r>
      <w:r w:rsidR="005A1AB1" w:rsidRPr="008065AA">
        <w:rPr>
          <w:color w:val="222222"/>
          <w:spacing w:val="3"/>
          <w:sz w:val="22"/>
          <w:szCs w:val="22"/>
          <w:shd w:val="clear" w:color="auto" w:fill="FFFFFF"/>
        </w:rPr>
        <w:t>) of complex I</w:t>
      </w:r>
      <w:r w:rsidR="005A1AB1" w:rsidRPr="008065AA">
        <w:rPr>
          <w:color w:val="000000"/>
          <w:sz w:val="22"/>
          <w:szCs w:val="22"/>
          <w:shd w:val="clear" w:color="auto" w:fill="FFFFFF"/>
        </w:rPr>
        <w:t xml:space="preserve"> </w:t>
      </w:r>
      <w:r w:rsidR="005A1AB1" w:rsidRPr="008065AA">
        <w:rPr>
          <w:color w:val="000000"/>
          <w:sz w:val="22"/>
          <w:szCs w:val="22"/>
        </w:rPr>
        <w:t>are involved in MS. We also investigated if mitochondrial DNA copy number (</w:t>
      </w:r>
      <w:proofErr w:type="spellStart"/>
      <w:r w:rsidR="005A1AB1" w:rsidRPr="008065AA">
        <w:rPr>
          <w:color w:val="000000"/>
          <w:sz w:val="22"/>
          <w:szCs w:val="22"/>
        </w:rPr>
        <w:t>mtDNA</w:t>
      </w:r>
      <w:proofErr w:type="spellEnd"/>
      <w:r w:rsidR="005A1AB1" w:rsidRPr="008065AA">
        <w:rPr>
          <w:color w:val="000000"/>
          <w:sz w:val="22"/>
          <w:szCs w:val="22"/>
        </w:rPr>
        <w:t xml:space="preserve">-CN) alteration </w:t>
      </w:r>
      <w:r w:rsidR="005A1AB1" w:rsidRPr="008065AA">
        <w:rPr>
          <w:color w:val="000000"/>
          <w:sz w:val="22"/>
          <w:szCs w:val="22"/>
          <w:shd w:val="clear" w:color="auto" w:fill="FFFFFF"/>
        </w:rPr>
        <w:t>in the peripheral blood is implicated in the pathogenicity of MS and could serve as a disease biomarker</w:t>
      </w:r>
      <w:r w:rsidR="005A1AB1" w:rsidRPr="008065AA">
        <w:rPr>
          <w:sz w:val="22"/>
          <w:szCs w:val="22"/>
        </w:rPr>
        <w:t xml:space="preserve">. </w:t>
      </w:r>
    </w:p>
    <w:p w14:paraId="049A5D2A" w14:textId="66A0CFA7" w:rsidR="00F05892" w:rsidRPr="008065AA" w:rsidRDefault="00F05892" w:rsidP="00047E2E">
      <w:pPr>
        <w:jc w:val="both"/>
        <w:rPr>
          <w:color w:val="000000" w:themeColor="text1"/>
          <w:sz w:val="22"/>
          <w:szCs w:val="22"/>
        </w:rPr>
      </w:pPr>
      <w:r w:rsidRPr="008065AA">
        <w:rPr>
          <w:color w:val="000000"/>
          <w:sz w:val="22"/>
          <w:szCs w:val="22"/>
        </w:rPr>
        <w:t xml:space="preserve">The study included </w:t>
      </w:r>
      <w:r w:rsidRPr="008065AA">
        <w:rPr>
          <w:color w:val="000000" w:themeColor="text1"/>
          <w:sz w:val="22"/>
          <w:szCs w:val="22"/>
          <w:shd w:val="clear" w:color="auto" w:fill="FFFFFF"/>
        </w:rPr>
        <w:t xml:space="preserve">124 Saudi </w:t>
      </w:r>
      <w:r w:rsidRPr="008065AA">
        <w:rPr>
          <w:color w:val="000000" w:themeColor="text1"/>
          <w:sz w:val="22"/>
          <w:szCs w:val="22"/>
        </w:rPr>
        <w:t>subjects</w:t>
      </w:r>
      <w:r w:rsidRPr="008065AA">
        <w:rPr>
          <w:color w:val="000000" w:themeColor="text1"/>
          <w:sz w:val="22"/>
          <w:szCs w:val="22"/>
          <w:shd w:val="clear" w:color="auto" w:fill="FFFFFF"/>
        </w:rPr>
        <w:t xml:space="preserve">, </w:t>
      </w:r>
      <w:r w:rsidRPr="008065AA">
        <w:rPr>
          <w:color w:val="000000" w:themeColor="text1"/>
          <w:sz w:val="22"/>
          <w:szCs w:val="22"/>
        </w:rPr>
        <w:t xml:space="preserve">60 patients with </w:t>
      </w:r>
      <w:r w:rsidRPr="008065AA">
        <w:rPr>
          <w:rFonts w:eastAsia="MS Mincho"/>
          <w:color w:val="000000" w:themeColor="text1"/>
          <w:sz w:val="22"/>
          <w:szCs w:val="22"/>
          <w:lang w:eastAsia="ja-JP"/>
        </w:rPr>
        <w:t xml:space="preserve">relapsing-remitting </w:t>
      </w:r>
      <w:r w:rsidRPr="008065AA">
        <w:rPr>
          <w:color w:val="000000" w:themeColor="text1"/>
          <w:spacing w:val="-4"/>
          <w:sz w:val="22"/>
          <w:szCs w:val="22"/>
        </w:rPr>
        <w:t>MS</w:t>
      </w:r>
      <w:r w:rsidRPr="008065AA">
        <w:rPr>
          <w:color w:val="000000" w:themeColor="text1"/>
          <w:sz w:val="22"/>
          <w:szCs w:val="22"/>
        </w:rPr>
        <w:t xml:space="preserve"> (RRMS) and 64 healthy individuals. </w:t>
      </w:r>
      <w:r w:rsidRPr="008065AA">
        <w:rPr>
          <w:color w:val="000000" w:themeColor="text1"/>
          <w:sz w:val="22"/>
          <w:szCs w:val="22"/>
        </w:rPr>
        <w:t xml:space="preserve">Genomic DNA was extracted from peripheral blood. </w:t>
      </w:r>
      <w:r w:rsidRPr="008065AA">
        <w:rPr>
          <w:sz w:val="22"/>
          <w:szCs w:val="22"/>
        </w:rPr>
        <w:t xml:space="preserve">The </w:t>
      </w:r>
      <w:proofErr w:type="spellStart"/>
      <w:r w:rsidRPr="008065AA">
        <w:rPr>
          <w:sz w:val="22"/>
          <w:szCs w:val="22"/>
        </w:rPr>
        <w:t>mtDNA</w:t>
      </w:r>
      <w:proofErr w:type="spellEnd"/>
      <w:r w:rsidRPr="008065AA">
        <w:rPr>
          <w:sz w:val="22"/>
          <w:szCs w:val="22"/>
        </w:rPr>
        <w:t xml:space="preserve">-encoded </w:t>
      </w:r>
      <w:r w:rsidRPr="008065AA">
        <w:rPr>
          <w:i/>
          <w:sz w:val="22"/>
          <w:szCs w:val="22"/>
        </w:rPr>
        <w:t>ND</w:t>
      </w:r>
      <w:r w:rsidRPr="008065AA">
        <w:rPr>
          <w:sz w:val="22"/>
          <w:szCs w:val="22"/>
        </w:rPr>
        <w:t xml:space="preserve"> genes were </w:t>
      </w:r>
      <w:r w:rsidRPr="008065AA">
        <w:rPr>
          <w:sz w:val="22"/>
          <w:szCs w:val="22"/>
        </w:rPr>
        <w:t xml:space="preserve">amplified and </w:t>
      </w:r>
      <w:r w:rsidRPr="008065AA">
        <w:rPr>
          <w:sz w:val="22"/>
          <w:szCs w:val="22"/>
        </w:rPr>
        <w:t>sequenced</w:t>
      </w:r>
      <w:r w:rsidRPr="008065AA">
        <w:rPr>
          <w:color w:val="000000" w:themeColor="text1"/>
          <w:sz w:val="22"/>
          <w:szCs w:val="22"/>
        </w:rPr>
        <w:t xml:space="preserve">, and </w:t>
      </w:r>
      <w:r w:rsidRPr="008065AA">
        <w:rPr>
          <w:color w:val="000000"/>
          <w:sz w:val="22"/>
          <w:szCs w:val="22"/>
          <w:shd w:val="clear" w:color="auto" w:fill="FFFFFF"/>
        </w:rPr>
        <w:t xml:space="preserve">the </w:t>
      </w:r>
      <w:proofErr w:type="spellStart"/>
      <w:r w:rsidRPr="008065AA">
        <w:rPr>
          <w:color w:val="000000"/>
          <w:sz w:val="22"/>
          <w:szCs w:val="22"/>
          <w:shd w:val="clear" w:color="auto" w:fill="FFFFFF"/>
        </w:rPr>
        <w:t>mtDNA</w:t>
      </w:r>
      <w:proofErr w:type="spellEnd"/>
      <w:r w:rsidRPr="008065AA">
        <w:rPr>
          <w:color w:val="000000"/>
          <w:sz w:val="22"/>
          <w:szCs w:val="22"/>
          <w:shd w:val="clear" w:color="auto" w:fill="FFFFFF"/>
        </w:rPr>
        <w:t xml:space="preserve">-CN was quantified </w:t>
      </w:r>
      <w:r w:rsidRPr="008065AA">
        <w:rPr>
          <w:color w:val="000000" w:themeColor="text1"/>
          <w:sz w:val="22"/>
          <w:szCs w:val="22"/>
          <w:shd w:val="clear" w:color="auto" w:fill="FFFFFF"/>
        </w:rPr>
        <w:t>by</w:t>
      </w:r>
      <w:r w:rsidRPr="008065AA">
        <w:rPr>
          <w:color w:val="000000" w:themeColor="text1"/>
          <w:sz w:val="22"/>
          <w:szCs w:val="22"/>
          <w:shd w:val="clear" w:color="auto" w:fill="FFFFFF"/>
        </w:rPr>
        <w:t xml:space="preserve"> real time PCR.</w:t>
      </w:r>
    </w:p>
    <w:p w14:paraId="6510A103" w14:textId="1AEED60F" w:rsidR="005A1AB1" w:rsidRPr="008065AA" w:rsidRDefault="005A1AB1" w:rsidP="00047E2E">
      <w:pPr>
        <w:jc w:val="both"/>
        <w:rPr>
          <w:sz w:val="22"/>
          <w:szCs w:val="22"/>
        </w:rPr>
      </w:pPr>
      <w:r w:rsidRPr="008065AA">
        <w:rPr>
          <w:color w:val="000000"/>
          <w:sz w:val="22"/>
          <w:szCs w:val="22"/>
        </w:rPr>
        <w:t xml:space="preserve">Sequence analysis revealed several </w:t>
      </w:r>
      <w:r w:rsidRPr="008065AA">
        <w:rPr>
          <w:color w:val="000000" w:themeColor="text1"/>
          <w:sz w:val="22"/>
          <w:szCs w:val="22"/>
          <w:shd w:val="clear" w:color="auto" w:fill="FFFFFF"/>
        </w:rPr>
        <w:t xml:space="preserve">synonymous variants in </w:t>
      </w:r>
      <w:r w:rsidRPr="008065AA">
        <w:rPr>
          <w:i/>
          <w:color w:val="000000" w:themeColor="text1"/>
          <w:sz w:val="22"/>
          <w:szCs w:val="22"/>
          <w:shd w:val="clear" w:color="auto" w:fill="FFFFFF"/>
        </w:rPr>
        <w:t>ND</w:t>
      </w:r>
      <w:r w:rsidRPr="008065AA">
        <w:rPr>
          <w:i/>
          <w:color w:val="000000" w:themeColor="text1"/>
          <w:sz w:val="22"/>
          <w:szCs w:val="22"/>
        </w:rPr>
        <w:t xml:space="preserve"> </w:t>
      </w:r>
      <w:r w:rsidRPr="008065AA">
        <w:rPr>
          <w:color w:val="000000" w:themeColor="text1"/>
          <w:sz w:val="22"/>
          <w:szCs w:val="22"/>
        </w:rPr>
        <w:t>genes in both patients and controls</w:t>
      </w:r>
      <w:r w:rsidRPr="008065AA">
        <w:rPr>
          <w:color w:val="000000" w:themeColor="text1"/>
          <w:sz w:val="22"/>
          <w:szCs w:val="22"/>
          <w:shd w:val="clear" w:color="auto" w:fill="FFFFFF"/>
        </w:rPr>
        <w:t>.</w:t>
      </w:r>
      <w:r w:rsidRPr="008065AA">
        <w:rPr>
          <w:color w:val="000000" w:themeColor="text1"/>
          <w:sz w:val="22"/>
          <w:szCs w:val="22"/>
        </w:rPr>
        <w:t xml:space="preserve"> However, four variants </w:t>
      </w:r>
      <w:r w:rsidRPr="008065AA">
        <w:rPr>
          <w:color w:val="000000" w:themeColor="text1"/>
          <w:sz w:val="22"/>
          <w:szCs w:val="22"/>
          <w:shd w:val="clear" w:color="auto" w:fill="FFFFFF"/>
        </w:rPr>
        <w:t xml:space="preserve">in the </w:t>
      </w:r>
      <w:r w:rsidRPr="008065AA">
        <w:rPr>
          <w:i/>
          <w:color w:val="000000" w:themeColor="text1"/>
          <w:sz w:val="22"/>
          <w:szCs w:val="22"/>
          <w:shd w:val="clear" w:color="auto" w:fill="FFFFFF"/>
        </w:rPr>
        <w:t>ND4</w:t>
      </w:r>
      <w:r w:rsidRPr="008065AA">
        <w:rPr>
          <w:color w:val="000000" w:themeColor="text1"/>
          <w:sz w:val="22"/>
          <w:szCs w:val="22"/>
          <w:shd w:val="clear" w:color="auto" w:fill="FFFFFF"/>
        </w:rPr>
        <w:t xml:space="preserve"> gene were identified as missense mutations in MS patients</w:t>
      </w:r>
      <w:r w:rsidR="00F05892" w:rsidRPr="008065AA">
        <w:rPr>
          <w:color w:val="000000" w:themeColor="text1"/>
          <w:sz w:val="22"/>
          <w:szCs w:val="22"/>
          <w:shd w:val="clear" w:color="auto" w:fill="FFFFFF"/>
        </w:rPr>
        <w:t xml:space="preserve"> with either direct or </w:t>
      </w:r>
      <w:r w:rsidRPr="008065AA">
        <w:rPr>
          <w:color w:val="000000" w:themeColor="text1"/>
          <w:sz w:val="22"/>
          <w:szCs w:val="22"/>
          <w:lang w:val="en-US"/>
        </w:rPr>
        <w:t xml:space="preserve">indirect impact </w:t>
      </w:r>
      <w:r w:rsidRPr="008065AA">
        <w:rPr>
          <w:color w:val="000000" w:themeColor="text1"/>
          <w:sz w:val="22"/>
          <w:szCs w:val="22"/>
          <w:shd w:val="clear" w:color="auto" w:fill="FFFFFF"/>
        </w:rPr>
        <w:t xml:space="preserve">on </w:t>
      </w:r>
      <w:r w:rsidRPr="008065AA">
        <w:rPr>
          <w:color w:val="000000" w:themeColor="text1"/>
          <w:sz w:val="22"/>
          <w:szCs w:val="22"/>
        </w:rPr>
        <w:t xml:space="preserve">complex I function. Analysis of </w:t>
      </w:r>
      <w:proofErr w:type="spellStart"/>
      <w:r w:rsidRPr="008065AA">
        <w:rPr>
          <w:color w:val="000000" w:themeColor="text1"/>
          <w:sz w:val="22"/>
          <w:szCs w:val="22"/>
        </w:rPr>
        <w:t>mtDNA</w:t>
      </w:r>
      <w:proofErr w:type="spellEnd"/>
      <w:r w:rsidRPr="008065AA">
        <w:rPr>
          <w:color w:val="000000" w:themeColor="text1"/>
          <w:sz w:val="22"/>
          <w:szCs w:val="22"/>
        </w:rPr>
        <w:t xml:space="preserve">-CN showed </w:t>
      </w:r>
      <w:r w:rsidR="00A42E69" w:rsidRPr="008065AA">
        <w:rPr>
          <w:color w:val="000000" w:themeColor="text1"/>
          <w:sz w:val="22"/>
          <w:szCs w:val="22"/>
        </w:rPr>
        <w:t xml:space="preserve">that the </w:t>
      </w:r>
      <w:proofErr w:type="spellStart"/>
      <w:r w:rsidR="00A42E69" w:rsidRPr="008065AA">
        <w:rPr>
          <w:sz w:val="22"/>
          <w:szCs w:val="22"/>
        </w:rPr>
        <w:t>mtDNA</w:t>
      </w:r>
      <w:proofErr w:type="spellEnd"/>
      <w:r w:rsidR="00A42E69" w:rsidRPr="008065AA">
        <w:rPr>
          <w:sz w:val="22"/>
          <w:szCs w:val="22"/>
        </w:rPr>
        <w:t xml:space="preserve">-CN </w:t>
      </w:r>
      <w:r w:rsidR="00A42E69" w:rsidRPr="008065AA">
        <w:rPr>
          <w:sz w:val="22"/>
          <w:szCs w:val="22"/>
        </w:rPr>
        <w:t>was lower</w:t>
      </w:r>
      <w:r w:rsidRPr="008065AA">
        <w:rPr>
          <w:sz w:val="22"/>
          <w:szCs w:val="22"/>
        </w:rPr>
        <w:t xml:space="preserve"> </w:t>
      </w:r>
      <w:r w:rsidR="00F05892" w:rsidRPr="008065AA">
        <w:rPr>
          <w:sz w:val="22"/>
          <w:szCs w:val="22"/>
        </w:rPr>
        <w:t xml:space="preserve">in patients than in </w:t>
      </w:r>
      <w:r w:rsidRPr="008065AA">
        <w:rPr>
          <w:sz w:val="22"/>
          <w:szCs w:val="22"/>
        </w:rPr>
        <w:t>controls</w:t>
      </w:r>
      <w:r w:rsidR="00F05892" w:rsidRPr="008065AA">
        <w:rPr>
          <w:sz w:val="22"/>
          <w:szCs w:val="22"/>
        </w:rPr>
        <w:t>.</w:t>
      </w:r>
      <w:r w:rsidRPr="008065AA">
        <w:rPr>
          <w:sz w:val="22"/>
          <w:szCs w:val="22"/>
        </w:rPr>
        <w:t xml:space="preserve"> </w:t>
      </w:r>
      <w:r w:rsidRPr="008065AA">
        <w:rPr>
          <w:color w:val="000000" w:themeColor="text1"/>
          <w:sz w:val="22"/>
          <w:szCs w:val="22"/>
          <w:lang w:val="en-US"/>
        </w:rPr>
        <w:t>Subgroup analysis with stratification of patients based on disease duration (</w:t>
      </w:r>
      <w:r w:rsidRPr="008065AA">
        <w:rPr>
          <w:color w:val="000000" w:themeColor="text1"/>
          <w:sz w:val="22"/>
          <w:szCs w:val="22"/>
          <w:shd w:val="clear" w:color="auto" w:fill="FFFFFF"/>
          <w:lang w:val="en-US"/>
        </w:rPr>
        <w:t xml:space="preserve">under or over 10 years) revealed that the </w:t>
      </w:r>
      <w:proofErr w:type="spellStart"/>
      <w:r w:rsidRPr="008065AA">
        <w:rPr>
          <w:color w:val="000000" w:themeColor="text1"/>
          <w:sz w:val="22"/>
          <w:szCs w:val="22"/>
          <w:shd w:val="clear" w:color="auto" w:fill="FFFFFF"/>
          <w:lang w:val="en-US"/>
        </w:rPr>
        <w:t>mtDNA</w:t>
      </w:r>
      <w:proofErr w:type="spellEnd"/>
      <w:r w:rsidRPr="008065AA">
        <w:rPr>
          <w:color w:val="000000" w:themeColor="text1"/>
          <w:sz w:val="22"/>
          <w:szCs w:val="22"/>
          <w:shd w:val="clear" w:color="auto" w:fill="FFFFFF"/>
          <w:lang w:val="en-US"/>
        </w:rPr>
        <w:t xml:space="preserve">-CN was lower </w:t>
      </w:r>
      <w:r w:rsidRPr="008065AA">
        <w:rPr>
          <w:color w:val="000000" w:themeColor="text1"/>
          <w:sz w:val="22"/>
          <w:szCs w:val="22"/>
          <w:lang w:val="en-US"/>
        </w:rPr>
        <w:t xml:space="preserve">in the group with longer disease duration. The </w:t>
      </w:r>
      <w:r w:rsidRPr="008065AA">
        <w:rPr>
          <w:color w:val="000000" w:themeColor="text1"/>
          <w:sz w:val="22"/>
          <w:szCs w:val="22"/>
          <w:shd w:val="clear" w:color="auto" w:fill="FFFFFF"/>
          <w:lang w:val="en-US"/>
        </w:rPr>
        <w:t xml:space="preserve">ROC curve analysis indicated a significant ability of </w:t>
      </w:r>
      <w:proofErr w:type="spellStart"/>
      <w:r w:rsidR="00A42E69" w:rsidRPr="008065AA">
        <w:rPr>
          <w:sz w:val="22"/>
          <w:szCs w:val="22"/>
        </w:rPr>
        <w:t>mtDNA</w:t>
      </w:r>
      <w:proofErr w:type="spellEnd"/>
      <w:r w:rsidR="00A42E69" w:rsidRPr="008065AA">
        <w:rPr>
          <w:sz w:val="22"/>
          <w:szCs w:val="22"/>
        </w:rPr>
        <w:t xml:space="preserve">-CN </w:t>
      </w:r>
      <w:r w:rsidRPr="008065AA">
        <w:rPr>
          <w:color w:val="000000" w:themeColor="text1"/>
          <w:sz w:val="22"/>
          <w:szCs w:val="22"/>
          <w:shd w:val="clear" w:color="auto" w:fill="FFFFFF"/>
          <w:lang w:val="en-US"/>
        </w:rPr>
        <w:t xml:space="preserve">to </w:t>
      </w:r>
      <w:r w:rsidR="00A42E69" w:rsidRPr="008065AA">
        <w:rPr>
          <w:color w:val="000000" w:themeColor="text1"/>
          <w:sz w:val="22"/>
          <w:szCs w:val="22"/>
          <w:shd w:val="clear" w:color="auto" w:fill="FFFFFF"/>
          <w:lang w:val="en-US"/>
        </w:rPr>
        <w:t xml:space="preserve">differentiate </w:t>
      </w:r>
      <w:r w:rsidRPr="008065AA">
        <w:rPr>
          <w:color w:val="000000" w:themeColor="text1"/>
          <w:sz w:val="22"/>
          <w:szCs w:val="22"/>
          <w:shd w:val="clear" w:color="auto" w:fill="FFFFFF"/>
          <w:lang w:val="en-US"/>
        </w:rPr>
        <w:t xml:space="preserve"> patients from controls</w:t>
      </w:r>
      <w:r w:rsidRPr="008065AA">
        <w:rPr>
          <w:color w:val="000000" w:themeColor="text1"/>
          <w:sz w:val="22"/>
          <w:szCs w:val="22"/>
          <w:lang w:val="en-US"/>
        </w:rPr>
        <w:t>.</w:t>
      </w:r>
      <w:r w:rsidRPr="008065AA">
        <w:rPr>
          <w:color w:val="000000" w:themeColor="text1"/>
          <w:sz w:val="22"/>
          <w:szCs w:val="22"/>
          <w:shd w:val="clear" w:color="auto" w:fill="FFFFFF"/>
          <w:lang w:val="en-US"/>
        </w:rPr>
        <w:t xml:space="preserve"> </w:t>
      </w:r>
    </w:p>
    <w:p w14:paraId="594EEBCA" w14:textId="6AF3D7F2" w:rsidR="000D0D67" w:rsidRPr="008065AA" w:rsidRDefault="005A1AB1" w:rsidP="00047E2E">
      <w:pPr>
        <w:jc w:val="both"/>
        <w:rPr>
          <w:color w:val="000000" w:themeColor="text1"/>
          <w:sz w:val="22"/>
          <w:szCs w:val="22"/>
        </w:rPr>
      </w:pPr>
      <w:r w:rsidRPr="008065AA">
        <w:rPr>
          <w:sz w:val="22"/>
          <w:szCs w:val="22"/>
          <w:shd w:val="clear" w:color="auto" w:fill="FFFFFF"/>
        </w:rPr>
        <w:t xml:space="preserve">Our study </w:t>
      </w:r>
      <w:r w:rsidRPr="008065AA">
        <w:rPr>
          <w:sz w:val="22"/>
          <w:szCs w:val="22"/>
        </w:rPr>
        <w:t xml:space="preserve">identified </w:t>
      </w:r>
      <w:r w:rsidRPr="008065AA">
        <w:rPr>
          <w:sz w:val="22"/>
          <w:szCs w:val="22"/>
          <w:shd w:val="clear" w:color="auto" w:fill="FFFFFF"/>
        </w:rPr>
        <w:t xml:space="preserve">four novel mutations in the </w:t>
      </w:r>
      <w:proofErr w:type="spellStart"/>
      <w:r w:rsidRPr="008065AA">
        <w:rPr>
          <w:sz w:val="22"/>
          <w:szCs w:val="22"/>
          <w:shd w:val="clear" w:color="auto" w:fill="FFFFFF"/>
        </w:rPr>
        <w:t>mtDNA</w:t>
      </w:r>
      <w:proofErr w:type="spellEnd"/>
      <w:r w:rsidRPr="008065AA">
        <w:rPr>
          <w:sz w:val="22"/>
          <w:szCs w:val="22"/>
          <w:shd w:val="clear" w:color="auto" w:fill="FFFFFF"/>
        </w:rPr>
        <w:t xml:space="preserve">-encoded </w:t>
      </w:r>
      <w:r w:rsidRPr="008065AA">
        <w:rPr>
          <w:i/>
          <w:sz w:val="22"/>
          <w:szCs w:val="22"/>
          <w:shd w:val="clear" w:color="auto" w:fill="FFFFFF"/>
        </w:rPr>
        <w:t>ND4</w:t>
      </w:r>
      <w:r w:rsidRPr="008065AA">
        <w:rPr>
          <w:sz w:val="22"/>
          <w:szCs w:val="22"/>
          <w:shd w:val="clear" w:color="auto" w:fill="FFFFFF"/>
        </w:rPr>
        <w:t xml:space="preserve"> gene in </w:t>
      </w:r>
      <w:r w:rsidRPr="008065AA">
        <w:rPr>
          <w:rFonts w:eastAsia="MS Mincho"/>
          <w:sz w:val="22"/>
          <w:szCs w:val="22"/>
          <w:lang w:eastAsia="ja-JP"/>
        </w:rPr>
        <w:t xml:space="preserve">Saudi </w:t>
      </w:r>
      <w:r w:rsidRPr="008065AA">
        <w:rPr>
          <w:sz w:val="22"/>
          <w:szCs w:val="22"/>
          <w:shd w:val="clear" w:color="auto" w:fill="FFFFFF"/>
        </w:rPr>
        <w:t xml:space="preserve">patients with </w:t>
      </w:r>
      <w:r w:rsidR="00A42E69" w:rsidRPr="008065AA">
        <w:rPr>
          <w:sz w:val="22"/>
          <w:szCs w:val="22"/>
          <w:shd w:val="clear" w:color="auto" w:fill="FFFFFF"/>
        </w:rPr>
        <w:t>RR</w:t>
      </w:r>
      <w:r w:rsidRPr="008065AA">
        <w:rPr>
          <w:sz w:val="22"/>
          <w:szCs w:val="22"/>
          <w:shd w:val="clear" w:color="auto" w:fill="FFFFFF"/>
        </w:rPr>
        <w:t xml:space="preserve">MS, which could lead to complex I dysfunction. The </w:t>
      </w:r>
      <w:r w:rsidRPr="008065AA">
        <w:rPr>
          <w:rFonts w:eastAsia="MS Mincho"/>
          <w:sz w:val="22"/>
          <w:szCs w:val="22"/>
          <w:lang w:eastAsia="ja-JP"/>
        </w:rPr>
        <w:t xml:space="preserve">identified novel mutations in Saudi </w:t>
      </w:r>
      <w:r w:rsidRPr="008065AA">
        <w:rPr>
          <w:sz w:val="22"/>
          <w:szCs w:val="22"/>
          <w:shd w:val="clear" w:color="auto" w:fill="FFFFFF"/>
        </w:rPr>
        <w:t xml:space="preserve">patients with </w:t>
      </w:r>
      <w:r w:rsidR="00A42E69" w:rsidRPr="008065AA">
        <w:rPr>
          <w:sz w:val="22"/>
          <w:szCs w:val="22"/>
          <w:shd w:val="clear" w:color="auto" w:fill="FFFFFF"/>
        </w:rPr>
        <w:t>RR</w:t>
      </w:r>
      <w:r w:rsidRPr="008065AA">
        <w:rPr>
          <w:sz w:val="22"/>
          <w:szCs w:val="22"/>
          <w:shd w:val="clear" w:color="auto" w:fill="FFFFFF"/>
        </w:rPr>
        <w:t xml:space="preserve">MS may be ethnic-related and may prove to be significant in personalized treatment. </w:t>
      </w:r>
      <w:r w:rsidR="000D0D67" w:rsidRPr="008065AA">
        <w:rPr>
          <w:color w:val="000000" w:themeColor="text1"/>
          <w:sz w:val="22"/>
          <w:szCs w:val="22"/>
          <w:shd w:val="clear" w:color="auto" w:fill="FFFFFF"/>
        </w:rPr>
        <w:t xml:space="preserve">Our study also showed </w:t>
      </w:r>
      <w:r w:rsidR="000D0D67" w:rsidRPr="008065AA">
        <w:rPr>
          <w:color w:val="000000" w:themeColor="text1"/>
          <w:sz w:val="22"/>
          <w:szCs w:val="22"/>
        </w:rPr>
        <w:t xml:space="preserve">that </w:t>
      </w:r>
      <w:r w:rsidR="000D0D67" w:rsidRPr="008065AA">
        <w:rPr>
          <w:color w:val="000000" w:themeColor="text1"/>
          <w:sz w:val="22"/>
          <w:szCs w:val="22"/>
        </w:rPr>
        <w:t xml:space="preserve">the </w:t>
      </w:r>
      <w:r w:rsidR="000D0D67" w:rsidRPr="008065AA">
        <w:rPr>
          <w:color w:val="000000" w:themeColor="text1"/>
          <w:sz w:val="22"/>
          <w:szCs w:val="22"/>
          <w:lang w:val="en-US"/>
        </w:rPr>
        <w:t xml:space="preserve">reduction in </w:t>
      </w:r>
      <w:proofErr w:type="spellStart"/>
      <w:r w:rsidR="000D0D67" w:rsidRPr="008065AA">
        <w:rPr>
          <w:color w:val="000000" w:themeColor="text1"/>
          <w:sz w:val="22"/>
          <w:szCs w:val="22"/>
          <w:lang w:val="en-US"/>
        </w:rPr>
        <w:t>mtDNA</w:t>
      </w:r>
      <w:proofErr w:type="spellEnd"/>
      <w:r w:rsidR="000D0D67" w:rsidRPr="008065AA">
        <w:rPr>
          <w:color w:val="000000" w:themeColor="text1"/>
          <w:sz w:val="22"/>
          <w:szCs w:val="22"/>
          <w:lang w:val="en-US"/>
        </w:rPr>
        <w:t xml:space="preserve">-CN </w:t>
      </w:r>
      <w:r w:rsidR="000D0D67" w:rsidRPr="008065AA">
        <w:rPr>
          <w:color w:val="000000" w:themeColor="text1"/>
          <w:sz w:val="22"/>
          <w:szCs w:val="22"/>
          <w:lang w:val="en-US"/>
        </w:rPr>
        <w:t xml:space="preserve">may be an early event in MS and </w:t>
      </w:r>
      <w:r w:rsidR="000D0D67" w:rsidRPr="008065AA">
        <w:rPr>
          <w:color w:val="000000" w:themeColor="text1"/>
          <w:sz w:val="22"/>
          <w:szCs w:val="22"/>
        </w:rPr>
        <w:t xml:space="preserve">suggested the utility of </w:t>
      </w:r>
      <w:r w:rsidR="000D0D67" w:rsidRPr="008065AA">
        <w:rPr>
          <w:color w:val="000000" w:themeColor="text1"/>
          <w:sz w:val="22"/>
          <w:szCs w:val="22"/>
          <w:lang w:val="en-US"/>
        </w:rPr>
        <w:t xml:space="preserve">circulating blood-based </w:t>
      </w:r>
      <w:proofErr w:type="spellStart"/>
      <w:r w:rsidR="00A42E69" w:rsidRPr="008065AA">
        <w:rPr>
          <w:color w:val="000000" w:themeColor="text1"/>
          <w:sz w:val="22"/>
          <w:szCs w:val="22"/>
          <w:lang w:val="en-US"/>
        </w:rPr>
        <w:t>mtDNA</w:t>
      </w:r>
      <w:proofErr w:type="spellEnd"/>
      <w:r w:rsidR="00A42E69" w:rsidRPr="008065AA">
        <w:rPr>
          <w:color w:val="000000" w:themeColor="text1"/>
          <w:sz w:val="22"/>
          <w:szCs w:val="22"/>
          <w:lang w:val="en-US"/>
        </w:rPr>
        <w:t xml:space="preserve">-CN </w:t>
      </w:r>
      <w:r w:rsidR="00A42E69" w:rsidRPr="008065AA">
        <w:rPr>
          <w:color w:val="000000" w:themeColor="text1"/>
          <w:sz w:val="22"/>
          <w:szCs w:val="22"/>
          <w:lang w:val="en-US"/>
        </w:rPr>
        <w:t>as a</w:t>
      </w:r>
      <w:r w:rsidR="000D0D67" w:rsidRPr="008065AA">
        <w:rPr>
          <w:color w:val="000000" w:themeColor="text1"/>
          <w:sz w:val="22"/>
          <w:szCs w:val="22"/>
          <w:lang w:val="en-US"/>
        </w:rPr>
        <w:t xml:space="preserve"> non-invasive biomarker for</w:t>
      </w:r>
      <w:r w:rsidR="000D0D67" w:rsidRPr="008065AA">
        <w:rPr>
          <w:rFonts w:eastAsiaTheme="minorHAnsi"/>
          <w:color w:val="000000" w:themeColor="text1"/>
          <w:sz w:val="22"/>
          <w:szCs w:val="22"/>
          <w:lang w:val="en-US"/>
        </w:rPr>
        <w:t xml:space="preserve"> </w:t>
      </w:r>
      <w:r w:rsidR="000D0D67" w:rsidRPr="008065AA">
        <w:rPr>
          <w:color w:val="000000" w:themeColor="text1"/>
          <w:sz w:val="22"/>
          <w:szCs w:val="22"/>
          <w:shd w:val="clear" w:color="auto" w:fill="FFFFFF"/>
          <w:lang w:val="en-US"/>
        </w:rPr>
        <w:t xml:space="preserve">mitochondria-mediated </w:t>
      </w:r>
      <w:r w:rsidR="000D0D67" w:rsidRPr="008065AA">
        <w:rPr>
          <w:rFonts w:eastAsiaTheme="minorHAnsi"/>
          <w:color w:val="000000" w:themeColor="text1"/>
          <w:sz w:val="22"/>
          <w:szCs w:val="22"/>
          <w:lang w:val="en-US"/>
        </w:rPr>
        <w:t>neurodegeneration</w:t>
      </w:r>
      <w:r w:rsidR="000D0D67" w:rsidRPr="008065AA">
        <w:rPr>
          <w:color w:val="000000" w:themeColor="text1"/>
          <w:sz w:val="22"/>
          <w:szCs w:val="22"/>
          <w:lang w:val="en-US"/>
        </w:rPr>
        <w:t xml:space="preserve"> and </w:t>
      </w:r>
      <w:r w:rsidR="000D0D67" w:rsidRPr="008065AA">
        <w:rPr>
          <w:rFonts w:eastAsiaTheme="minorHAnsi"/>
          <w:color w:val="000000" w:themeColor="text1"/>
          <w:sz w:val="22"/>
          <w:szCs w:val="22"/>
          <w:lang w:val="en-US"/>
        </w:rPr>
        <w:t xml:space="preserve">MS, which </w:t>
      </w:r>
      <w:r w:rsidR="000D0D67" w:rsidRPr="008065AA">
        <w:rPr>
          <w:color w:val="000000" w:themeColor="text1"/>
          <w:sz w:val="22"/>
          <w:szCs w:val="22"/>
          <w:lang w:val="en-US"/>
        </w:rPr>
        <w:t xml:space="preserve">can put forward the clinical </w:t>
      </w:r>
      <w:r w:rsidR="000D0D67" w:rsidRPr="008065AA">
        <w:rPr>
          <w:color w:val="000000" w:themeColor="text1"/>
          <w:sz w:val="22"/>
          <w:szCs w:val="22"/>
          <w:shd w:val="clear" w:color="auto" w:fill="FFFFFF"/>
          <w:lang w:val="en-US"/>
        </w:rPr>
        <w:t xml:space="preserve">applicability </w:t>
      </w:r>
      <w:r w:rsidR="000D0D67" w:rsidRPr="008065AA">
        <w:rPr>
          <w:color w:val="000000" w:themeColor="text1"/>
          <w:sz w:val="22"/>
          <w:szCs w:val="22"/>
          <w:lang w:val="en-US"/>
        </w:rPr>
        <w:t xml:space="preserve">over other invasive markers. </w:t>
      </w:r>
      <w:r w:rsidR="00A42E69" w:rsidRPr="008065AA">
        <w:rPr>
          <w:sz w:val="22"/>
          <w:szCs w:val="22"/>
          <w:shd w:val="clear" w:color="auto" w:fill="FFFFFF"/>
        </w:rPr>
        <w:t>T</w:t>
      </w:r>
      <w:r w:rsidR="000D0D67" w:rsidRPr="008065AA">
        <w:rPr>
          <w:sz w:val="22"/>
          <w:szCs w:val="22"/>
          <w:shd w:val="clear" w:color="auto" w:fill="FFFFFF"/>
        </w:rPr>
        <w:t>hese results</w:t>
      </w:r>
      <w:r w:rsidR="000D0D67" w:rsidRPr="008065AA">
        <w:rPr>
          <w:sz w:val="22"/>
          <w:szCs w:val="22"/>
        </w:rPr>
        <w:t xml:space="preserve"> </w:t>
      </w:r>
      <w:r w:rsidR="000D0D67" w:rsidRPr="008065AA">
        <w:rPr>
          <w:sz w:val="22"/>
          <w:szCs w:val="22"/>
          <w:shd w:val="clear" w:color="auto" w:fill="FFFFFF"/>
        </w:rPr>
        <w:t xml:space="preserve">further confirmed the implication of </w:t>
      </w:r>
      <w:proofErr w:type="spellStart"/>
      <w:r w:rsidR="000D0D67" w:rsidRPr="008065AA">
        <w:rPr>
          <w:rFonts w:eastAsia="MS Mincho"/>
          <w:sz w:val="22"/>
          <w:szCs w:val="22"/>
          <w:lang w:eastAsia="ja-JP"/>
        </w:rPr>
        <w:t>mtDNA</w:t>
      </w:r>
      <w:proofErr w:type="spellEnd"/>
      <w:r w:rsidR="000D0D67" w:rsidRPr="008065AA">
        <w:rPr>
          <w:rFonts w:eastAsia="MS Mincho"/>
          <w:sz w:val="22"/>
          <w:szCs w:val="22"/>
          <w:lang w:eastAsia="ja-JP"/>
        </w:rPr>
        <w:t xml:space="preserve"> </w:t>
      </w:r>
      <w:r w:rsidR="00A42E69" w:rsidRPr="008065AA">
        <w:rPr>
          <w:rFonts w:eastAsia="MS Mincho"/>
          <w:sz w:val="22"/>
          <w:szCs w:val="22"/>
          <w:lang w:eastAsia="ja-JP"/>
        </w:rPr>
        <w:t>defects</w:t>
      </w:r>
      <w:r w:rsidR="000D0D67" w:rsidRPr="008065AA">
        <w:rPr>
          <w:rFonts w:eastAsia="MS Mincho"/>
          <w:sz w:val="22"/>
          <w:szCs w:val="22"/>
          <w:lang w:eastAsia="ja-JP"/>
        </w:rPr>
        <w:t xml:space="preserve"> in the pathogenicity of MS.</w:t>
      </w:r>
    </w:p>
    <w:p w14:paraId="543CABDC" w14:textId="77777777" w:rsidR="000D0D67" w:rsidRPr="008065AA" w:rsidRDefault="000D0D67" w:rsidP="00047E2E">
      <w:pPr>
        <w:jc w:val="both"/>
        <w:rPr>
          <w:color w:val="000000" w:themeColor="text1"/>
          <w:sz w:val="22"/>
          <w:szCs w:val="22"/>
        </w:rPr>
      </w:pPr>
    </w:p>
    <w:p w14:paraId="5542E5F0" w14:textId="77777777" w:rsidR="005A1AB1" w:rsidRPr="008065AA" w:rsidRDefault="005A1AB1" w:rsidP="00047E2E">
      <w:pPr>
        <w:pStyle w:val="ecxmsonormal"/>
        <w:shd w:val="clear" w:color="auto" w:fill="FFFFFF"/>
        <w:spacing w:before="0" w:beforeAutospacing="0" w:after="0" w:afterAutospacing="0"/>
        <w:jc w:val="both"/>
        <w:rPr>
          <w:color w:val="000000"/>
          <w:sz w:val="22"/>
          <w:szCs w:val="22"/>
        </w:rPr>
      </w:pPr>
    </w:p>
    <w:p w14:paraId="2393C76C" w14:textId="55426CB6" w:rsidR="008F361B" w:rsidRPr="008065AA" w:rsidRDefault="008065AA" w:rsidP="00047E2E">
      <w:pPr>
        <w:rPr>
          <w:sz w:val="22"/>
          <w:szCs w:val="22"/>
        </w:rPr>
      </w:pPr>
    </w:p>
    <w:p w14:paraId="43EE6BE3" w14:textId="41F40473" w:rsidR="00F05892" w:rsidRPr="008065AA" w:rsidRDefault="00EE3B0E" w:rsidP="00047E2E">
      <w:pPr>
        <w:rPr>
          <w:b/>
          <w:sz w:val="22"/>
          <w:szCs w:val="22"/>
        </w:rPr>
      </w:pPr>
      <w:r w:rsidRPr="008065AA">
        <w:rPr>
          <w:b/>
          <w:sz w:val="22"/>
          <w:szCs w:val="22"/>
        </w:rPr>
        <w:t>Recent Publications:</w:t>
      </w:r>
    </w:p>
    <w:p w14:paraId="1DB4C87F" w14:textId="031B2327" w:rsidR="00F05892" w:rsidRPr="008065AA" w:rsidRDefault="00F05892" w:rsidP="00047E2E">
      <w:pPr>
        <w:rPr>
          <w:sz w:val="22"/>
          <w:szCs w:val="22"/>
        </w:rPr>
      </w:pPr>
    </w:p>
    <w:p w14:paraId="6E8F55E6" w14:textId="19BEBD78" w:rsidR="00EE3B0E" w:rsidRPr="008065AA" w:rsidRDefault="00EE3B0E" w:rsidP="00047E2E">
      <w:pPr>
        <w:pStyle w:val="ListParagraph"/>
        <w:numPr>
          <w:ilvl w:val="0"/>
          <w:numId w:val="1"/>
        </w:numPr>
        <w:autoSpaceDE w:val="0"/>
        <w:autoSpaceDN w:val="0"/>
        <w:adjustRightInd w:val="0"/>
        <w:jc w:val="both"/>
        <w:rPr>
          <w:b/>
          <w:bCs/>
          <w:i/>
          <w:iCs/>
          <w:sz w:val="22"/>
          <w:szCs w:val="22"/>
        </w:rPr>
      </w:pPr>
      <w:r w:rsidRPr="008065AA">
        <w:rPr>
          <w:b/>
          <w:sz w:val="22"/>
          <w:szCs w:val="22"/>
        </w:rPr>
        <w:t>Al-</w:t>
      </w:r>
      <w:proofErr w:type="spellStart"/>
      <w:r w:rsidRPr="008065AA">
        <w:rPr>
          <w:b/>
          <w:sz w:val="22"/>
          <w:szCs w:val="22"/>
        </w:rPr>
        <w:t>Kafaji</w:t>
      </w:r>
      <w:proofErr w:type="spellEnd"/>
      <w:r w:rsidRPr="008065AA">
        <w:rPr>
          <w:b/>
          <w:sz w:val="22"/>
          <w:szCs w:val="22"/>
        </w:rPr>
        <w:t xml:space="preserve"> G</w:t>
      </w:r>
      <w:r w:rsidRPr="008065AA">
        <w:rPr>
          <w:sz w:val="22"/>
          <w:szCs w:val="22"/>
        </w:rPr>
        <w:t xml:space="preserve">, </w:t>
      </w:r>
      <w:proofErr w:type="spellStart"/>
      <w:r w:rsidRPr="008065AA">
        <w:rPr>
          <w:iCs/>
          <w:sz w:val="22"/>
          <w:szCs w:val="22"/>
          <w:shd w:val="clear" w:color="auto" w:fill="FFFFFF"/>
        </w:rPr>
        <w:t>Bakheit</w:t>
      </w:r>
      <w:proofErr w:type="spellEnd"/>
      <w:r w:rsidRPr="008065AA">
        <w:rPr>
          <w:iCs/>
          <w:sz w:val="22"/>
          <w:szCs w:val="22"/>
          <w:shd w:val="clear" w:color="auto" w:fill="FFFFFF"/>
        </w:rPr>
        <w:t xml:space="preserve"> HF</w:t>
      </w:r>
      <w:r w:rsidRPr="008065AA">
        <w:rPr>
          <w:sz w:val="22"/>
          <w:szCs w:val="22"/>
        </w:rPr>
        <w:t xml:space="preserve">, </w:t>
      </w:r>
      <w:proofErr w:type="spellStart"/>
      <w:r w:rsidRPr="008065AA">
        <w:rPr>
          <w:sz w:val="22"/>
          <w:szCs w:val="22"/>
        </w:rPr>
        <w:t>Alharbi</w:t>
      </w:r>
      <w:proofErr w:type="spellEnd"/>
      <w:r w:rsidRPr="008065AA">
        <w:rPr>
          <w:sz w:val="22"/>
          <w:szCs w:val="22"/>
        </w:rPr>
        <w:t xml:space="preserve"> MA, </w:t>
      </w:r>
      <w:proofErr w:type="spellStart"/>
      <w:r w:rsidRPr="008065AA">
        <w:rPr>
          <w:sz w:val="22"/>
          <w:szCs w:val="22"/>
          <w:shd w:val="clear" w:color="auto" w:fill="FFFFFF"/>
        </w:rPr>
        <w:t>Farahat</w:t>
      </w:r>
      <w:proofErr w:type="spellEnd"/>
      <w:r w:rsidRPr="008065AA">
        <w:rPr>
          <w:sz w:val="22"/>
          <w:szCs w:val="22"/>
          <w:shd w:val="clear" w:color="auto" w:fill="FFFFFF"/>
        </w:rPr>
        <w:t xml:space="preserve"> AA, </w:t>
      </w:r>
      <w:proofErr w:type="spellStart"/>
      <w:r w:rsidRPr="008065AA">
        <w:rPr>
          <w:sz w:val="22"/>
          <w:szCs w:val="22"/>
          <w:shd w:val="clear" w:color="auto" w:fill="FFFFFF"/>
        </w:rPr>
        <w:t>Jailani</w:t>
      </w:r>
      <w:proofErr w:type="spellEnd"/>
      <w:r w:rsidRPr="008065AA">
        <w:rPr>
          <w:sz w:val="22"/>
          <w:szCs w:val="22"/>
          <w:shd w:val="clear" w:color="auto" w:fill="FFFFFF"/>
        </w:rPr>
        <w:t xml:space="preserve"> M, </w:t>
      </w:r>
      <w:proofErr w:type="spellStart"/>
      <w:r w:rsidRPr="008065AA">
        <w:rPr>
          <w:sz w:val="22"/>
          <w:szCs w:val="22"/>
          <w:shd w:val="clear" w:color="auto" w:fill="FFFFFF"/>
        </w:rPr>
        <w:t>Ebrahin</w:t>
      </w:r>
      <w:proofErr w:type="spellEnd"/>
      <w:r w:rsidRPr="008065AA">
        <w:rPr>
          <w:sz w:val="22"/>
          <w:szCs w:val="22"/>
          <w:shd w:val="clear" w:color="auto" w:fill="FFFFFF"/>
        </w:rPr>
        <w:t xml:space="preserve"> BH, </w:t>
      </w:r>
      <w:proofErr w:type="spellStart"/>
      <w:r w:rsidRPr="008065AA">
        <w:rPr>
          <w:iCs/>
          <w:sz w:val="22"/>
          <w:szCs w:val="22"/>
          <w:shd w:val="clear" w:color="auto" w:fill="FFFFFF"/>
        </w:rPr>
        <w:t>Bakhiet</w:t>
      </w:r>
      <w:proofErr w:type="spellEnd"/>
      <w:r w:rsidRPr="008065AA">
        <w:rPr>
          <w:sz w:val="22"/>
          <w:szCs w:val="22"/>
          <w:shd w:val="clear" w:color="auto" w:fill="FFFFFF"/>
        </w:rPr>
        <w:t xml:space="preserve"> </w:t>
      </w:r>
      <w:r w:rsidRPr="008065AA">
        <w:rPr>
          <w:iCs/>
          <w:sz w:val="22"/>
          <w:szCs w:val="22"/>
          <w:shd w:val="clear" w:color="auto" w:fill="FFFFFF"/>
        </w:rPr>
        <w:t xml:space="preserve">M. </w:t>
      </w:r>
      <w:r w:rsidRPr="008065AA">
        <w:rPr>
          <w:sz w:val="22"/>
          <w:szCs w:val="22"/>
        </w:rPr>
        <w:t xml:space="preserve">Mitochondrial DNA copy number in peripheral blood is a novel non-invasive biomarker for multiple sclerosis. </w:t>
      </w:r>
      <w:proofErr w:type="spellStart"/>
      <w:r w:rsidRPr="008065AA">
        <w:rPr>
          <w:sz w:val="22"/>
          <w:szCs w:val="22"/>
          <w:shd w:val="clear" w:color="auto" w:fill="FFFFFF"/>
        </w:rPr>
        <w:t>NeuroMolecular</w:t>
      </w:r>
      <w:proofErr w:type="spellEnd"/>
      <w:r w:rsidRPr="008065AA">
        <w:rPr>
          <w:sz w:val="22"/>
          <w:szCs w:val="22"/>
          <w:shd w:val="clear" w:color="auto" w:fill="FFFFFF"/>
        </w:rPr>
        <w:t xml:space="preserve"> Medicine</w:t>
      </w:r>
      <w:r w:rsidRPr="008065AA">
        <w:rPr>
          <w:sz w:val="22"/>
          <w:szCs w:val="22"/>
        </w:rPr>
        <w:t xml:space="preserve">, </w:t>
      </w:r>
      <w:r w:rsidRPr="008065AA">
        <w:rPr>
          <w:color w:val="000000"/>
          <w:sz w:val="22"/>
          <w:szCs w:val="22"/>
          <w:shd w:val="clear" w:color="auto" w:fill="FFFFFF"/>
        </w:rPr>
        <w:t xml:space="preserve">2020 Jan 4. </w:t>
      </w:r>
      <w:proofErr w:type="spellStart"/>
      <w:r w:rsidRPr="008065AA">
        <w:rPr>
          <w:color w:val="000000"/>
          <w:sz w:val="22"/>
          <w:szCs w:val="22"/>
          <w:shd w:val="clear" w:color="auto" w:fill="FFFFFF"/>
        </w:rPr>
        <w:t>doi</w:t>
      </w:r>
      <w:proofErr w:type="spellEnd"/>
      <w:r w:rsidRPr="008065AA">
        <w:rPr>
          <w:color w:val="000000"/>
          <w:sz w:val="22"/>
          <w:szCs w:val="22"/>
          <w:shd w:val="clear" w:color="auto" w:fill="FFFFFF"/>
        </w:rPr>
        <w:t>: 10.1007/s12017-019-08588.</w:t>
      </w:r>
    </w:p>
    <w:p w14:paraId="1F2DF256" w14:textId="77777777" w:rsidR="00EE3B0E" w:rsidRPr="008065AA" w:rsidRDefault="00EE3B0E" w:rsidP="00047E2E">
      <w:pPr>
        <w:autoSpaceDE w:val="0"/>
        <w:autoSpaceDN w:val="0"/>
        <w:adjustRightInd w:val="0"/>
        <w:jc w:val="both"/>
        <w:rPr>
          <w:b/>
          <w:bCs/>
          <w:i/>
          <w:iCs/>
          <w:sz w:val="22"/>
          <w:szCs w:val="22"/>
        </w:rPr>
      </w:pPr>
    </w:p>
    <w:p w14:paraId="3A556336" w14:textId="6081B533" w:rsidR="00EE3B0E" w:rsidRPr="008065AA" w:rsidRDefault="00EE3B0E" w:rsidP="00047E2E">
      <w:pPr>
        <w:pStyle w:val="ListParagraph"/>
        <w:numPr>
          <w:ilvl w:val="0"/>
          <w:numId w:val="1"/>
        </w:numPr>
        <w:autoSpaceDE w:val="0"/>
        <w:autoSpaceDN w:val="0"/>
        <w:adjustRightInd w:val="0"/>
        <w:jc w:val="both"/>
        <w:rPr>
          <w:b/>
          <w:bCs/>
          <w:i/>
          <w:iCs/>
          <w:sz w:val="22"/>
          <w:szCs w:val="22"/>
        </w:rPr>
      </w:pPr>
      <w:proofErr w:type="spellStart"/>
      <w:r w:rsidRPr="008065AA">
        <w:rPr>
          <w:sz w:val="22"/>
          <w:szCs w:val="22"/>
        </w:rPr>
        <w:t>Alharbi</w:t>
      </w:r>
      <w:proofErr w:type="spellEnd"/>
      <w:r w:rsidRPr="008065AA">
        <w:rPr>
          <w:sz w:val="22"/>
          <w:szCs w:val="22"/>
        </w:rPr>
        <w:t xml:space="preserve"> MA,</w:t>
      </w:r>
      <w:r w:rsidRPr="008065AA">
        <w:rPr>
          <w:b/>
          <w:sz w:val="22"/>
          <w:szCs w:val="22"/>
        </w:rPr>
        <w:t xml:space="preserve"> Al-</w:t>
      </w:r>
      <w:proofErr w:type="spellStart"/>
      <w:r w:rsidRPr="008065AA">
        <w:rPr>
          <w:b/>
          <w:sz w:val="22"/>
          <w:szCs w:val="22"/>
        </w:rPr>
        <w:t>Kafaji</w:t>
      </w:r>
      <w:proofErr w:type="spellEnd"/>
      <w:r w:rsidRPr="008065AA">
        <w:rPr>
          <w:b/>
          <w:sz w:val="22"/>
          <w:szCs w:val="22"/>
        </w:rPr>
        <w:t xml:space="preserve"> G</w:t>
      </w:r>
      <w:r w:rsidRPr="008065AA">
        <w:rPr>
          <w:sz w:val="22"/>
          <w:szCs w:val="22"/>
        </w:rPr>
        <w:t xml:space="preserve">, </w:t>
      </w:r>
      <w:r w:rsidRPr="008065AA">
        <w:rPr>
          <w:rFonts w:eastAsiaTheme="minorHAnsi"/>
          <w:bCs/>
          <w:sz w:val="22"/>
          <w:szCs w:val="22"/>
        </w:rPr>
        <w:t>Ben Khalaf N</w:t>
      </w:r>
      <w:r w:rsidRPr="008065AA">
        <w:rPr>
          <w:sz w:val="22"/>
          <w:szCs w:val="22"/>
        </w:rPr>
        <w:t xml:space="preserve">, </w:t>
      </w:r>
      <w:proofErr w:type="spellStart"/>
      <w:r w:rsidRPr="008065AA">
        <w:rPr>
          <w:sz w:val="22"/>
          <w:szCs w:val="22"/>
        </w:rPr>
        <w:t>Messaoudi</w:t>
      </w:r>
      <w:proofErr w:type="spellEnd"/>
      <w:r w:rsidRPr="008065AA">
        <w:rPr>
          <w:sz w:val="22"/>
          <w:szCs w:val="22"/>
        </w:rPr>
        <w:t xml:space="preserve"> SA, Taha S</w:t>
      </w:r>
      <w:r w:rsidRPr="008065AA">
        <w:rPr>
          <w:rFonts w:eastAsiaTheme="minorHAnsi"/>
          <w:bCs/>
          <w:sz w:val="22"/>
          <w:szCs w:val="22"/>
        </w:rPr>
        <w:t>,</w:t>
      </w:r>
      <w:r w:rsidRPr="008065AA">
        <w:rPr>
          <w:sz w:val="22"/>
          <w:szCs w:val="22"/>
        </w:rPr>
        <w:t xml:space="preserve"> </w:t>
      </w:r>
      <w:proofErr w:type="spellStart"/>
      <w:r w:rsidRPr="008065AA">
        <w:rPr>
          <w:sz w:val="22"/>
          <w:szCs w:val="22"/>
        </w:rPr>
        <w:t>Daif</w:t>
      </w:r>
      <w:proofErr w:type="spellEnd"/>
      <w:r w:rsidRPr="008065AA">
        <w:rPr>
          <w:sz w:val="22"/>
          <w:szCs w:val="22"/>
        </w:rPr>
        <w:t xml:space="preserve"> A</w:t>
      </w:r>
      <w:r w:rsidRPr="008065AA">
        <w:rPr>
          <w:rFonts w:eastAsiaTheme="minorHAnsi"/>
          <w:bCs/>
          <w:sz w:val="22"/>
          <w:szCs w:val="22"/>
        </w:rPr>
        <w:t xml:space="preserve">, </w:t>
      </w:r>
      <w:proofErr w:type="spellStart"/>
      <w:r w:rsidRPr="008065AA">
        <w:rPr>
          <w:sz w:val="22"/>
          <w:szCs w:val="22"/>
        </w:rPr>
        <w:t>Bakhiet</w:t>
      </w:r>
      <w:proofErr w:type="spellEnd"/>
      <w:r w:rsidRPr="008065AA">
        <w:rPr>
          <w:sz w:val="22"/>
          <w:szCs w:val="22"/>
        </w:rPr>
        <w:t xml:space="preserve"> M. </w:t>
      </w:r>
      <w:r w:rsidRPr="008065AA">
        <w:rPr>
          <w:spacing w:val="2"/>
          <w:sz w:val="22"/>
          <w:szCs w:val="22"/>
          <w:lang w:val="en"/>
        </w:rPr>
        <w:t xml:space="preserve">Four novel mutations in mitochondrial </w:t>
      </w:r>
      <w:r w:rsidRPr="008065AA">
        <w:rPr>
          <w:i/>
          <w:spacing w:val="2"/>
          <w:sz w:val="22"/>
          <w:szCs w:val="22"/>
          <w:lang w:val="en"/>
        </w:rPr>
        <w:t>ND4</w:t>
      </w:r>
      <w:r w:rsidRPr="008065AA">
        <w:rPr>
          <w:spacing w:val="2"/>
          <w:sz w:val="22"/>
          <w:szCs w:val="22"/>
          <w:lang w:val="en"/>
        </w:rPr>
        <w:t xml:space="preserve"> gene of</w:t>
      </w:r>
      <w:r w:rsidRPr="008065AA">
        <w:rPr>
          <w:kern w:val="36"/>
          <w:sz w:val="22"/>
          <w:szCs w:val="22"/>
        </w:rPr>
        <w:t xml:space="preserve"> </w:t>
      </w:r>
      <w:r w:rsidRPr="008065AA">
        <w:rPr>
          <w:spacing w:val="2"/>
          <w:sz w:val="22"/>
          <w:szCs w:val="22"/>
          <w:lang w:val="en"/>
        </w:rPr>
        <w:t xml:space="preserve">complex I </w:t>
      </w:r>
      <w:r w:rsidRPr="008065AA">
        <w:rPr>
          <w:sz w:val="22"/>
          <w:szCs w:val="22"/>
        </w:rPr>
        <w:t>in Saudi patients with multiple sclerosis. Biomedical Reports</w:t>
      </w:r>
      <w:r w:rsidRPr="008065AA">
        <w:rPr>
          <w:sz w:val="22"/>
          <w:szCs w:val="22"/>
        </w:rPr>
        <w:t xml:space="preserve">, </w:t>
      </w:r>
      <w:r w:rsidRPr="008065AA">
        <w:rPr>
          <w:color w:val="000000"/>
          <w:sz w:val="22"/>
          <w:szCs w:val="22"/>
          <w:shd w:val="clear" w:color="auto" w:fill="FFFFFF"/>
        </w:rPr>
        <w:t xml:space="preserve">2019 Dec;11(6):257-268. </w:t>
      </w:r>
      <w:proofErr w:type="spellStart"/>
      <w:r w:rsidRPr="008065AA">
        <w:rPr>
          <w:color w:val="000000"/>
          <w:sz w:val="22"/>
          <w:szCs w:val="22"/>
          <w:shd w:val="clear" w:color="auto" w:fill="FFFFFF"/>
        </w:rPr>
        <w:t>doi</w:t>
      </w:r>
      <w:proofErr w:type="spellEnd"/>
      <w:r w:rsidRPr="008065AA">
        <w:rPr>
          <w:color w:val="000000"/>
          <w:sz w:val="22"/>
          <w:szCs w:val="22"/>
          <w:shd w:val="clear" w:color="auto" w:fill="FFFFFF"/>
        </w:rPr>
        <w:t xml:space="preserve">: 10.3892/br.2019.1250. </w:t>
      </w:r>
    </w:p>
    <w:p w14:paraId="6B11406A" w14:textId="77777777" w:rsidR="00EE3B0E" w:rsidRPr="008065AA" w:rsidRDefault="00EE3B0E" w:rsidP="00047E2E">
      <w:pPr>
        <w:autoSpaceDE w:val="0"/>
        <w:autoSpaceDN w:val="0"/>
        <w:adjustRightInd w:val="0"/>
        <w:jc w:val="both"/>
        <w:rPr>
          <w:b/>
          <w:bCs/>
          <w:i/>
          <w:iCs/>
          <w:sz w:val="22"/>
          <w:szCs w:val="22"/>
        </w:rPr>
      </w:pPr>
    </w:p>
    <w:p w14:paraId="52D4A98D" w14:textId="77777777" w:rsidR="00EE3B0E" w:rsidRPr="008065AA" w:rsidRDefault="00EE3B0E" w:rsidP="00047E2E">
      <w:pPr>
        <w:pStyle w:val="ListParagraph"/>
        <w:numPr>
          <w:ilvl w:val="0"/>
          <w:numId w:val="1"/>
        </w:numPr>
        <w:autoSpaceDE w:val="0"/>
        <w:autoSpaceDN w:val="0"/>
        <w:adjustRightInd w:val="0"/>
        <w:jc w:val="both"/>
        <w:rPr>
          <w:b/>
          <w:bCs/>
          <w:i/>
          <w:iCs/>
          <w:sz w:val="22"/>
          <w:szCs w:val="22"/>
        </w:rPr>
      </w:pPr>
      <w:r w:rsidRPr="008065AA">
        <w:rPr>
          <w:bCs/>
          <w:iCs/>
          <w:sz w:val="22"/>
          <w:szCs w:val="22"/>
        </w:rPr>
        <w:t xml:space="preserve">Mohamed A, </w:t>
      </w:r>
      <w:r w:rsidRPr="008065AA">
        <w:rPr>
          <w:b/>
          <w:bCs/>
          <w:iCs/>
          <w:sz w:val="22"/>
          <w:szCs w:val="22"/>
        </w:rPr>
        <w:t>Al-</w:t>
      </w:r>
      <w:proofErr w:type="spellStart"/>
      <w:r w:rsidRPr="008065AA">
        <w:rPr>
          <w:b/>
          <w:bCs/>
          <w:iCs/>
          <w:sz w:val="22"/>
          <w:szCs w:val="22"/>
        </w:rPr>
        <w:t>Kafaji</w:t>
      </w:r>
      <w:proofErr w:type="spellEnd"/>
      <w:r w:rsidRPr="008065AA">
        <w:rPr>
          <w:b/>
          <w:bCs/>
          <w:iCs/>
          <w:sz w:val="22"/>
          <w:szCs w:val="22"/>
        </w:rPr>
        <w:t xml:space="preserve"> G</w:t>
      </w:r>
      <w:r w:rsidRPr="008065AA">
        <w:rPr>
          <w:bCs/>
          <w:iCs/>
          <w:sz w:val="22"/>
          <w:szCs w:val="22"/>
        </w:rPr>
        <w:t xml:space="preserve">, </w:t>
      </w:r>
      <w:proofErr w:type="spellStart"/>
      <w:r w:rsidRPr="008065AA">
        <w:rPr>
          <w:bCs/>
          <w:iCs/>
          <w:sz w:val="22"/>
          <w:szCs w:val="22"/>
        </w:rPr>
        <w:t>Almahroos</w:t>
      </w:r>
      <w:proofErr w:type="spellEnd"/>
      <w:r w:rsidRPr="008065AA">
        <w:rPr>
          <w:bCs/>
          <w:iCs/>
          <w:sz w:val="22"/>
          <w:szCs w:val="22"/>
        </w:rPr>
        <w:t xml:space="preserve"> A, </w:t>
      </w:r>
      <w:proofErr w:type="spellStart"/>
      <w:r w:rsidRPr="008065AA">
        <w:rPr>
          <w:bCs/>
          <w:iCs/>
          <w:sz w:val="22"/>
          <w:szCs w:val="22"/>
        </w:rPr>
        <w:t>Almosawi</w:t>
      </w:r>
      <w:proofErr w:type="spellEnd"/>
      <w:r w:rsidRPr="008065AA">
        <w:rPr>
          <w:bCs/>
          <w:iCs/>
          <w:sz w:val="22"/>
          <w:szCs w:val="22"/>
        </w:rPr>
        <w:t xml:space="preserve"> Z, Abdulla R, </w:t>
      </w:r>
      <w:proofErr w:type="spellStart"/>
      <w:r w:rsidRPr="008065AA">
        <w:rPr>
          <w:bCs/>
          <w:iCs/>
          <w:sz w:val="22"/>
          <w:szCs w:val="22"/>
        </w:rPr>
        <w:t>Alammadi</w:t>
      </w:r>
      <w:proofErr w:type="spellEnd"/>
      <w:r w:rsidRPr="008065AA">
        <w:rPr>
          <w:bCs/>
          <w:iCs/>
          <w:sz w:val="22"/>
          <w:szCs w:val="22"/>
        </w:rPr>
        <w:t xml:space="preserve"> F, </w:t>
      </w:r>
      <w:proofErr w:type="spellStart"/>
      <w:r w:rsidRPr="008065AA">
        <w:rPr>
          <w:bCs/>
          <w:iCs/>
          <w:sz w:val="22"/>
          <w:szCs w:val="22"/>
        </w:rPr>
        <w:t>Almubarak</w:t>
      </w:r>
      <w:proofErr w:type="spellEnd"/>
      <w:r w:rsidRPr="008065AA">
        <w:rPr>
          <w:bCs/>
          <w:iCs/>
          <w:sz w:val="22"/>
          <w:szCs w:val="22"/>
        </w:rPr>
        <w:t xml:space="preserve"> A, Al-</w:t>
      </w:r>
      <w:proofErr w:type="spellStart"/>
      <w:r w:rsidRPr="008065AA">
        <w:rPr>
          <w:bCs/>
          <w:iCs/>
          <w:sz w:val="22"/>
          <w:szCs w:val="22"/>
        </w:rPr>
        <w:t>Mahrezi</w:t>
      </w:r>
      <w:proofErr w:type="spellEnd"/>
      <w:r w:rsidRPr="008065AA">
        <w:rPr>
          <w:bCs/>
          <w:iCs/>
          <w:sz w:val="22"/>
          <w:szCs w:val="22"/>
        </w:rPr>
        <w:t xml:space="preserve"> A, Kamal A. </w:t>
      </w:r>
      <w:r w:rsidRPr="008065AA">
        <w:rPr>
          <w:sz w:val="22"/>
          <w:szCs w:val="22"/>
        </w:rPr>
        <w:t xml:space="preserve">Effects of enhanced environment and induced depression on cuprizone mouse model of demyelination. Experimental and Therapeutic Medicine. 2019, 18(1):566-572. </w:t>
      </w:r>
    </w:p>
    <w:p w14:paraId="43796B3A" w14:textId="77777777" w:rsidR="00EE3B0E" w:rsidRPr="008065AA" w:rsidRDefault="00EE3B0E" w:rsidP="00047E2E">
      <w:pPr>
        <w:pStyle w:val="ListParagraph"/>
        <w:ind w:right="-180"/>
        <w:jc w:val="both"/>
        <w:rPr>
          <w:sz w:val="22"/>
          <w:szCs w:val="22"/>
        </w:rPr>
      </w:pPr>
    </w:p>
    <w:p w14:paraId="24136438" w14:textId="77777777" w:rsidR="00EE3B0E" w:rsidRPr="008065AA" w:rsidRDefault="00EE3B0E" w:rsidP="00047E2E">
      <w:pPr>
        <w:pStyle w:val="ListParagraph"/>
        <w:numPr>
          <w:ilvl w:val="0"/>
          <w:numId w:val="1"/>
        </w:numPr>
        <w:ind w:right="-180"/>
        <w:jc w:val="both"/>
        <w:rPr>
          <w:sz w:val="22"/>
          <w:szCs w:val="22"/>
        </w:rPr>
      </w:pPr>
      <w:r w:rsidRPr="008065AA">
        <w:rPr>
          <w:sz w:val="22"/>
          <w:szCs w:val="22"/>
        </w:rPr>
        <w:t>Hasan</w:t>
      </w:r>
      <w:r w:rsidRPr="008065AA">
        <w:rPr>
          <w:sz w:val="22"/>
          <w:szCs w:val="22"/>
          <w:vertAlign w:val="superscript"/>
        </w:rPr>
        <w:t xml:space="preserve"> </w:t>
      </w:r>
      <w:r w:rsidRPr="008065AA">
        <w:rPr>
          <w:sz w:val="22"/>
          <w:szCs w:val="22"/>
        </w:rPr>
        <w:t xml:space="preserve">ZA, </w:t>
      </w:r>
      <w:r w:rsidRPr="008065AA">
        <w:rPr>
          <w:b/>
          <w:sz w:val="22"/>
          <w:szCs w:val="22"/>
        </w:rPr>
        <w:t>Al-</w:t>
      </w:r>
      <w:proofErr w:type="spellStart"/>
      <w:r w:rsidRPr="008065AA">
        <w:rPr>
          <w:b/>
          <w:sz w:val="22"/>
          <w:szCs w:val="22"/>
        </w:rPr>
        <w:t>Kafaji</w:t>
      </w:r>
      <w:proofErr w:type="spellEnd"/>
      <w:r w:rsidRPr="008065AA">
        <w:rPr>
          <w:b/>
          <w:sz w:val="22"/>
          <w:szCs w:val="22"/>
        </w:rPr>
        <w:t xml:space="preserve"> G</w:t>
      </w:r>
      <w:r w:rsidRPr="008065AA">
        <w:rPr>
          <w:sz w:val="22"/>
          <w:szCs w:val="22"/>
        </w:rPr>
        <w:t>, Al-</w:t>
      </w:r>
      <w:proofErr w:type="spellStart"/>
      <w:r w:rsidRPr="008065AA">
        <w:rPr>
          <w:sz w:val="22"/>
          <w:szCs w:val="22"/>
        </w:rPr>
        <w:t>Sherawi</w:t>
      </w:r>
      <w:proofErr w:type="spellEnd"/>
      <w:r w:rsidRPr="008065AA">
        <w:rPr>
          <w:sz w:val="22"/>
          <w:szCs w:val="22"/>
          <w:vertAlign w:val="superscript"/>
        </w:rPr>
        <w:t xml:space="preserve"> </w:t>
      </w:r>
      <w:r w:rsidRPr="008065AA">
        <w:rPr>
          <w:sz w:val="22"/>
          <w:szCs w:val="22"/>
        </w:rPr>
        <w:t>MI, Abdul Razzak</w:t>
      </w:r>
      <w:r w:rsidRPr="008065AA">
        <w:rPr>
          <w:sz w:val="22"/>
          <w:szCs w:val="22"/>
          <w:vertAlign w:val="superscript"/>
        </w:rPr>
        <w:t xml:space="preserve"> </w:t>
      </w:r>
      <w:r w:rsidRPr="008065AA">
        <w:rPr>
          <w:sz w:val="22"/>
          <w:szCs w:val="22"/>
        </w:rPr>
        <w:t xml:space="preserve">R, </w:t>
      </w:r>
      <w:proofErr w:type="spellStart"/>
      <w:r w:rsidRPr="008065AA">
        <w:rPr>
          <w:sz w:val="22"/>
          <w:szCs w:val="22"/>
        </w:rPr>
        <w:t>Eltayeb</w:t>
      </w:r>
      <w:proofErr w:type="spellEnd"/>
      <w:r w:rsidRPr="008065AA">
        <w:rPr>
          <w:sz w:val="22"/>
          <w:szCs w:val="22"/>
          <w:vertAlign w:val="superscript"/>
        </w:rPr>
        <w:t xml:space="preserve"> </w:t>
      </w:r>
      <w:r w:rsidRPr="008065AA">
        <w:rPr>
          <w:sz w:val="22"/>
          <w:szCs w:val="22"/>
        </w:rPr>
        <w:t xml:space="preserve">D, </w:t>
      </w:r>
      <w:proofErr w:type="spellStart"/>
      <w:r w:rsidRPr="008065AA">
        <w:rPr>
          <w:sz w:val="22"/>
          <w:szCs w:val="22"/>
        </w:rPr>
        <w:t>Skrypnk</w:t>
      </w:r>
      <w:proofErr w:type="spellEnd"/>
      <w:r w:rsidRPr="008065AA">
        <w:rPr>
          <w:sz w:val="22"/>
          <w:szCs w:val="22"/>
          <w:vertAlign w:val="superscript"/>
        </w:rPr>
        <w:t xml:space="preserve"> </w:t>
      </w:r>
      <w:r w:rsidRPr="008065AA">
        <w:rPr>
          <w:sz w:val="22"/>
          <w:szCs w:val="22"/>
        </w:rPr>
        <w:t xml:space="preserve">C, </w:t>
      </w:r>
      <w:proofErr w:type="spellStart"/>
      <w:r w:rsidRPr="008065AA">
        <w:rPr>
          <w:sz w:val="22"/>
          <w:szCs w:val="22"/>
        </w:rPr>
        <w:t>Bakhiet</w:t>
      </w:r>
      <w:proofErr w:type="spellEnd"/>
      <w:r w:rsidRPr="008065AA">
        <w:rPr>
          <w:sz w:val="22"/>
          <w:szCs w:val="22"/>
          <w:vertAlign w:val="superscript"/>
        </w:rPr>
        <w:t xml:space="preserve"> </w:t>
      </w:r>
      <w:r w:rsidRPr="008065AA">
        <w:rPr>
          <w:sz w:val="22"/>
          <w:szCs w:val="22"/>
        </w:rPr>
        <w:t xml:space="preserve">M. </w:t>
      </w:r>
      <w:r w:rsidRPr="008065AA">
        <w:rPr>
          <w:rFonts w:eastAsiaTheme="minorEastAsia"/>
          <w:sz w:val="22"/>
          <w:szCs w:val="22"/>
          <w:lang w:val="en-US"/>
        </w:rPr>
        <w:t xml:space="preserve">Investigation of serum levels of leptin, ghrelin and growth hormone in Bahraini children with autism. </w:t>
      </w:r>
      <w:r w:rsidRPr="008065AA">
        <w:rPr>
          <w:sz w:val="22"/>
          <w:szCs w:val="22"/>
        </w:rPr>
        <w:t>International Archives of Translational Medicine 2019, 5(1).</w:t>
      </w:r>
    </w:p>
    <w:p w14:paraId="16F86B26" w14:textId="77777777" w:rsidR="00EE3B0E" w:rsidRPr="008065AA" w:rsidRDefault="00EE3B0E" w:rsidP="00047E2E">
      <w:pPr>
        <w:pStyle w:val="ListParagraph"/>
        <w:ind w:right="-180"/>
        <w:jc w:val="both"/>
        <w:rPr>
          <w:sz w:val="22"/>
          <w:szCs w:val="22"/>
        </w:rPr>
      </w:pPr>
    </w:p>
    <w:p w14:paraId="53334A20" w14:textId="77777777" w:rsidR="00EE3B0E" w:rsidRPr="008065AA" w:rsidRDefault="00EE3B0E" w:rsidP="00047E2E">
      <w:pPr>
        <w:pStyle w:val="ListParagraph"/>
        <w:numPr>
          <w:ilvl w:val="0"/>
          <w:numId w:val="1"/>
        </w:numPr>
        <w:ind w:right="-180"/>
        <w:jc w:val="both"/>
        <w:rPr>
          <w:sz w:val="22"/>
          <w:szCs w:val="22"/>
        </w:rPr>
      </w:pPr>
      <w:r w:rsidRPr="008065AA">
        <w:rPr>
          <w:sz w:val="22"/>
          <w:szCs w:val="22"/>
        </w:rPr>
        <w:t>Al-</w:t>
      </w:r>
      <w:proofErr w:type="spellStart"/>
      <w:r w:rsidRPr="008065AA">
        <w:rPr>
          <w:sz w:val="22"/>
          <w:szCs w:val="22"/>
        </w:rPr>
        <w:t>Muhtaresh</w:t>
      </w:r>
      <w:proofErr w:type="spellEnd"/>
      <w:r w:rsidRPr="008065AA">
        <w:rPr>
          <w:sz w:val="22"/>
          <w:szCs w:val="22"/>
        </w:rPr>
        <w:t xml:space="preserve"> </w:t>
      </w:r>
      <w:r w:rsidRPr="008065AA">
        <w:rPr>
          <w:bCs/>
          <w:sz w:val="22"/>
          <w:szCs w:val="22"/>
        </w:rPr>
        <w:t xml:space="preserve">H, Salem AH, </w:t>
      </w:r>
      <w:r w:rsidRPr="008065AA">
        <w:rPr>
          <w:b/>
          <w:bCs/>
          <w:sz w:val="22"/>
          <w:szCs w:val="22"/>
        </w:rPr>
        <w:t>Al-</w:t>
      </w:r>
      <w:proofErr w:type="spellStart"/>
      <w:r w:rsidRPr="008065AA">
        <w:rPr>
          <w:b/>
          <w:bCs/>
          <w:sz w:val="22"/>
          <w:szCs w:val="22"/>
        </w:rPr>
        <w:t>Kafaji</w:t>
      </w:r>
      <w:proofErr w:type="spellEnd"/>
      <w:r w:rsidRPr="008065AA">
        <w:rPr>
          <w:b/>
          <w:bCs/>
          <w:sz w:val="22"/>
          <w:szCs w:val="22"/>
        </w:rPr>
        <w:t xml:space="preserve"> G</w:t>
      </w:r>
      <w:r w:rsidRPr="008065AA">
        <w:rPr>
          <w:bCs/>
          <w:sz w:val="22"/>
          <w:szCs w:val="22"/>
        </w:rPr>
        <w:t xml:space="preserve">. </w:t>
      </w:r>
      <w:r w:rsidRPr="008065AA">
        <w:rPr>
          <w:bCs/>
          <w:kern w:val="36"/>
          <w:sz w:val="22"/>
          <w:szCs w:val="22"/>
        </w:rPr>
        <w:t xml:space="preserve">Upregulation of circulating cardiomyocyte-enriched miR-1 and miR-133 associate with the risk of coronary artery disease in type 2 diabetes patients and serve as potential biomarkers. Journal of Cardiovascular Translation Research, 2019, </w:t>
      </w:r>
      <w:r w:rsidRPr="008065AA">
        <w:rPr>
          <w:sz w:val="22"/>
          <w:szCs w:val="22"/>
          <w:shd w:val="clear" w:color="auto" w:fill="FFFFFF"/>
        </w:rPr>
        <w:t>12(4):347-357.</w:t>
      </w:r>
    </w:p>
    <w:p w14:paraId="71AF85BD" w14:textId="77777777" w:rsidR="00EE3B0E" w:rsidRPr="008065AA" w:rsidRDefault="00EE3B0E" w:rsidP="00047E2E">
      <w:pPr>
        <w:rPr>
          <w:bCs/>
          <w:kern w:val="36"/>
          <w:sz w:val="22"/>
          <w:szCs w:val="22"/>
        </w:rPr>
      </w:pPr>
    </w:p>
    <w:p w14:paraId="75AA94E0" w14:textId="77777777" w:rsidR="00EE3B0E" w:rsidRPr="008065AA" w:rsidRDefault="00EE3B0E" w:rsidP="00047E2E">
      <w:pPr>
        <w:pStyle w:val="ListParagraph"/>
        <w:numPr>
          <w:ilvl w:val="0"/>
          <w:numId w:val="1"/>
        </w:numPr>
        <w:ind w:right="-180"/>
        <w:jc w:val="both"/>
        <w:rPr>
          <w:sz w:val="22"/>
          <w:szCs w:val="22"/>
        </w:rPr>
      </w:pPr>
      <w:proofErr w:type="spellStart"/>
      <w:r w:rsidRPr="008065AA">
        <w:rPr>
          <w:bCs/>
          <w:kern w:val="36"/>
          <w:sz w:val="22"/>
          <w:szCs w:val="22"/>
        </w:rPr>
        <w:t>Rizk</w:t>
      </w:r>
      <w:proofErr w:type="spellEnd"/>
      <w:r w:rsidRPr="008065AA">
        <w:rPr>
          <w:bCs/>
          <w:kern w:val="36"/>
          <w:sz w:val="22"/>
          <w:szCs w:val="22"/>
        </w:rPr>
        <w:t xml:space="preserve"> DEE, </w:t>
      </w:r>
      <w:r w:rsidRPr="008065AA">
        <w:rPr>
          <w:b/>
          <w:bCs/>
          <w:kern w:val="36"/>
          <w:sz w:val="22"/>
          <w:szCs w:val="22"/>
        </w:rPr>
        <w:t>Al-</w:t>
      </w:r>
      <w:proofErr w:type="spellStart"/>
      <w:r w:rsidRPr="008065AA">
        <w:rPr>
          <w:b/>
          <w:bCs/>
          <w:kern w:val="36"/>
          <w:sz w:val="22"/>
          <w:szCs w:val="22"/>
        </w:rPr>
        <w:t>kafaji</w:t>
      </w:r>
      <w:proofErr w:type="spellEnd"/>
      <w:r w:rsidRPr="008065AA">
        <w:rPr>
          <w:b/>
          <w:bCs/>
          <w:kern w:val="36"/>
          <w:sz w:val="22"/>
          <w:szCs w:val="22"/>
        </w:rPr>
        <w:t xml:space="preserve"> G</w:t>
      </w:r>
      <w:r w:rsidRPr="008065AA">
        <w:rPr>
          <w:bCs/>
          <w:kern w:val="36"/>
          <w:sz w:val="22"/>
          <w:szCs w:val="22"/>
        </w:rPr>
        <w:t xml:space="preserve">, </w:t>
      </w:r>
      <w:proofErr w:type="spellStart"/>
      <w:r w:rsidRPr="008065AA">
        <w:rPr>
          <w:bCs/>
          <w:kern w:val="36"/>
          <w:sz w:val="22"/>
          <w:szCs w:val="22"/>
        </w:rPr>
        <w:t>Jaradat</w:t>
      </w:r>
      <w:proofErr w:type="spellEnd"/>
      <w:r w:rsidRPr="008065AA">
        <w:rPr>
          <w:bCs/>
          <w:kern w:val="36"/>
          <w:sz w:val="22"/>
          <w:szCs w:val="22"/>
        </w:rPr>
        <w:t xml:space="preserve"> AA, Al-</w:t>
      </w:r>
      <w:proofErr w:type="spellStart"/>
      <w:r w:rsidRPr="008065AA">
        <w:rPr>
          <w:bCs/>
          <w:kern w:val="36"/>
          <w:sz w:val="22"/>
          <w:szCs w:val="22"/>
        </w:rPr>
        <w:t>Tayab</w:t>
      </w:r>
      <w:proofErr w:type="spellEnd"/>
      <w:r w:rsidRPr="008065AA">
        <w:rPr>
          <w:bCs/>
          <w:kern w:val="36"/>
          <w:sz w:val="22"/>
          <w:szCs w:val="22"/>
        </w:rPr>
        <w:t xml:space="preserve"> D, </w:t>
      </w:r>
      <w:proofErr w:type="spellStart"/>
      <w:r w:rsidRPr="008065AA">
        <w:rPr>
          <w:bCs/>
          <w:kern w:val="36"/>
          <w:sz w:val="22"/>
          <w:szCs w:val="22"/>
        </w:rPr>
        <w:t>Bakhiet</w:t>
      </w:r>
      <w:proofErr w:type="spellEnd"/>
      <w:r w:rsidRPr="008065AA">
        <w:rPr>
          <w:bCs/>
          <w:kern w:val="36"/>
          <w:sz w:val="22"/>
          <w:szCs w:val="22"/>
        </w:rPr>
        <w:t xml:space="preserve"> M, Salvatore S. Circulating matrix metalloproteinases and their tissue inhibitors as markers for ethnic variation in pelvic floor tissue integrity. Biomedical Reports, </w:t>
      </w:r>
      <w:r w:rsidRPr="008065AA">
        <w:rPr>
          <w:sz w:val="22"/>
          <w:szCs w:val="22"/>
        </w:rPr>
        <w:t>2018, 9(3):233-240.</w:t>
      </w:r>
    </w:p>
    <w:p w14:paraId="2C1E40E6" w14:textId="77777777" w:rsidR="00EE3B0E" w:rsidRPr="008065AA" w:rsidRDefault="00EE3B0E" w:rsidP="00047E2E">
      <w:pPr>
        <w:pStyle w:val="ListParagraph"/>
        <w:rPr>
          <w:b/>
          <w:sz w:val="22"/>
          <w:szCs w:val="22"/>
        </w:rPr>
      </w:pPr>
    </w:p>
    <w:p w14:paraId="1FAC8435" w14:textId="77777777" w:rsidR="00EE3B0E" w:rsidRPr="008065AA" w:rsidRDefault="00EE3B0E" w:rsidP="00047E2E">
      <w:pPr>
        <w:pStyle w:val="ListParagraph"/>
        <w:numPr>
          <w:ilvl w:val="0"/>
          <w:numId w:val="1"/>
        </w:numPr>
        <w:ind w:right="-180"/>
        <w:jc w:val="both"/>
        <w:rPr>
          <w:sz w:val="22"/>
          <w:szCs w:val="22"/>
        </w:rPr>
      </w:pPr>
      <w:r w:rsidRPr="008065AA">
        <w:rPr>
          <w:b/>
          <w:sz w:val="22"/>
          <w:szCs w:val="22"/>
        </w:rPr>
        <w:t>Al-</w:t>
      </w:r>
      <w:proofErr w:type="spellStart"/>
      <w:r w:rsidRPr="008065AA">
        <w:rPr>
          <w:b/>
          <w:sz w:val="22"/>
          <w:szCs w:val="22"/>
        </w:rPr>
        <w:t>Kafaji</w:t>
      </w:r>
      <w:proofErr w:type="spellEnd"/>
      <w:r w:rsidRPr="008065AA">
        <w:rPr>
          <w:b/>
          <w:sz w:val="22"/>
          <w:szCs w:val="22"/>
        </w:rPr>
        <w:t xml:space="preserve"> G</w:t>
      </w:r>
      <w:r w:rsidRPr="008065AA">
        <w:rPr>
          <w:sz w:val="22"/>
          <w:szCs w:val="22"/>
        </w:rPr>
        <w:t xml:space="preserve">, </w:t>
      </w:r>
      <w:proofErr w:type="spellStart"/>
      <w:r w:rsidRPr="008065AA">
        <w:rPr>
          <w:sz w:val="22"/>
          <w:szCs w:val="22"/>
        </w:rPr>
        <w:t>AlJadaan</w:t>
      </w:r>
      <w:proofErr w:type="spellEnd"/>
      <w:r w:rsidRPr="008065AA">
        <w:rPr>
          <w:sz w:val="22"/>
          <w:szCs w:val="22"/>
        </w:rPr>
        <w:t xml:space="preserve"> A, Kamal A, </w:t>
      </w:r>
      <w:proofErr w:type="spellStart"/>
      <w:r w:rsidRPr="008065AA">
        <w:rPr>
          <w:sz w:val="22"/>
          <w:szCs w:val="22"/>
        </w:rPr>
        <w:t>Bakhiet</w:t>
      </w:r>
      <w:proofErr w:type="spellEnd"/>
      <w:r w:rsidRPr="008065AA">
        <w:rPr>
          <w:sz w:val="22"/>
          <w:szCs w:val="22"/>
        </w:rPr>
        <w:t xml:space="preserve"> M. Peripheral blood mitochondrial DNA copy number is a potential new biomarker for diabetic nephropathy in type 2 diabetes patients. </w:t>
      </w:r>
      <w:r w:rsidRPr="008065AA">
        <w:rPr>
          <w:sz w:val="22"/>
          <w:szCs w:val="22"/>
          <w:shd w:val="clear" w:color="auto" w:fill="FFFFFF"/>
        </w:rPr>
        <w:t>Experimental and Therapeutic Medicine. 2018, 16(2):1483-1492.</w:t>
      </w:r>
    </w:p>
    <w:p w14:paraId="3858B820" w14:textId="77777777" w:rsidR="00EE3B0E" w:rsidRPr="008065AA" w:rsidRDefault="00EE3B0E" w:rsidP="00047E2E">
      <w:pPr>
        <w:pStyle w:val="ListParagraph"/>
        <w:rPr>
          <w:b/>
          <w:bCs/>
          <w:sz w:val="22"/>
          <w:szCs w:val="22"/>
        </w:rPr>
      </w:pPr>
    </w:p>
    <w:p w14:paraId="3E9C796B" w14:textId="77777777" w:rsidR="00EE3B0E" w:rsidRPr="008065AA" w:rsidRDefault="00EE3B0E" w:rsidP="00047E2E">
      <w:pPr>
        <w:pStyle w:val="ListParagraph"/>
        <w:numPr>
          <w:ilvl w:val="0"/>
          <w:numId w:val="1"/>
        </w:numPr>
        <w:ind w:right="-180"/>
        <w:jc w:val="both"/>
        <w:rPr>
          <w:sz w:val="22"/>
          <w:szCs w:val="22"/>
        </w:rPr>
      </w:pPr>
      <w:r w:rsidRPr="008065AA">
        <w:rPr>
          <w:b/>
          <w:bCs/>
          <w:sz w:val="22"/>
          <w:szCs w:val="22"/>
        </w:rPr>
        <w:t>Al-</w:t>
      </w:r>
      <w:proofErr w:type="spellStart"/>
      <w:r w:rsidRPr="008065AA">
        <w:rPr>
          <w:b/>
          <w:bCs/>
          <w:sz w:val="22"/>
          <w:szCs w:val="22"/>
        </w:rPr>
        <w:t>Kafaji</w:t>
      </w:r>
      <w:proofErr w:type="spellEnd"/>
      <w:r w:rsidRPr="008065AA">
        <w:rPr>
          <w:b/>
          <w:bCs/>
          <w:sz w:val="22"/>
          <w:szCs w:val="22"/>
        </w:rPr>
        <w:t xml:space="preserve"> G</w:t>
      </w:r>
      <w:r w:rsidRPr="008065AA">
        <w:rPr>
          <w:bCs/>
          <w:sz w:val="22"/>
          <w:szCs w:val="22"/>
        </w:rPr>
        <w:t xml:space="preserve">, </w:t>
      </w:r>
      <w:r w:rsidRPr="008065AA">
        <w:rPr>
          <w:sz w:val="22"/>
          <w:szCs w:val="22"/>
        </w:rPr>
        <w:t>Al-</w:t>
      </w:r>
      <w:proofErr w:type="spellStart"/>
      <w:r w:rsidRPr="008065AA">
        <w:rPr>
          <w:sz w:val="22"/>
          <w:szCs w:val="22"/>
        </w:rPr>
        <w:t>Muhtaresh</w:t>
      </w:r>
      <w:proofErr w:type="spellEnd"/>
      <w:r w:rsidRPr="008065AA">
        <w:rPr>
          <w:sz w:val="22"/>
          <w:szCs w:val="22"/>
        </w:rPr>
        <w:t xml:space="preserve"> H</w:t>
      </w:r>
      <w:r w:rsidRPr="008065AA">
        <w:rPr>
          <w:bCs/>
          <w:sz w:val="22"/>
          <w:szCs w:val="22"/>
        </w:rPr>
        <w:t xml:space="preserve">. </w:t>
      </w:r>
      <w:r w:rsidRPr="008065AA">
        <w:rPr>
          <w:sz w:val="22"/>
          <w:szCs w:val="22"/>
        </w:rPr>
        <w:t>Expression of microRNA-377 and microRNA-192 and their potential as blood-based biomarkers for early detection of type 2 diabetic nephropathy. Molecular Medicine Reports. 2018, 18(1):1171-1180.</w:t>
      </w:r>
    </w:p>
    <w:p w14:paraId="13EAD6E4" w14:textId="77777777" w:rsidR="00EE3B0E" w:rsidRPr="008065AA" w:rsidRDefault="00EE3B0E" w:rsidP="00047E2E">
      <w:pPr>
        <w:pStyle w:val="ListParagraph"/>
        <w:rPr>
          <w:b/>
          <w:bCs/>
          <w:sz w:val="22"/>
          <w:szCs w:val="22"/>
        </w:rPr>
      </w:pPr>
    </w:p>
    <w:p w14:paraId="33429436" w14:textId="77777777" w:rsidR="00EE3B0E" w:rsidRPr="008065AA" w:rsidRDefault="00EE3B0E" w:rsidP="00047E2E">
      <w:pPr>
        <w:pStyle w:val="ListParagraph"/>
        <w:numPr>
          <w:ilvl w:val="0"/>
          <w:numId w:val="1"/>
        </w:numPr>
        <w:ind w:right="-180"/>
        <w:jc w:val="both"/>
        <w:rPr>
          <w:sz w:val="22"/>
          <w:szCs w:val="22"/>
        </w:rPr>
      </w:pPr>
      <w:r w:rsidRPr="008065AA">
        <w:rPr>
          <w:b/>
          <w:bCs/>
          <w:sz w:val="22"/>
          <w:szCs w:val="22"/>
        </w:rPr>
        <w:t>Al-</w:t>
      </w:r>
      <w:proofErr w:type="spellStart"/>
      <w:r w:rsidRPr="008065AA">
        <w:rPr>
          <w:b/>
          <w:bCs/>
          <w:sz w:val="22"/>
          <w:szCs w:val="22"/>
        </w:rPr>
        <w:t>Kafaji</w:t>
      </w:r>
      <w:proofErr w:type="spellEnd"/>
      <w:r w:rsidRPr="008065AA">
        <w:rPr>
          <w:b/>
          <w:bCs/>
          <w:sz w:val="22"/>
          <w:szCs w:val="22"/>
        </w:rPr>
        <w:t xml:space="preserve"> G</w:t>
      </w:r>
      <w:r w:rsidRPr="008065AA">
        <w:rPr>
          <w:sz w:val="22"/>
          <w:szCs w:val="22"/>
        </w:rPr>
        <w:t xml:space="preserve">, Said HM, </w:t>
      </w:r>
      <w:proofErr w:type="spellStart"/>
      <w:r w:rsidRPr="008065AA">
        <w:rPr>
          <w:sz w:val="22"/>
          <w:szCs w:val="22"/>
        </w:rPr>
        <w:t>Alam</w:t>
      </w:r>
      <w:proofErr w:type="spellEnd"/>
      <w:r w:rsidRPr="008065AA">
        <w:rPr>
          <w:sz w:val="22"/>
          <w:szCs w:val="22"/>
        </w:rPr>
        <w:t xml:space="preserve"> MA, Al-</w:t>
      </w:r>
      <w:proofErr w:type="spellStart"/>
      <w:r w:rsidRPr="008065AA">
        <w:rPr>
          <w:sz w:val="22"/>
          <w:szCs w:val="22"/>
        </w:rPr>
        <w:t>Naieb</w:t>
      </w:r>
      <w:proofErr w:type="spellEnd"/>
      <w:r w:rsidRPr="008065AA">
        <w:rPr>
          <w:sz w:val="22"/>
          <w:szCs w:val="22"/>
        </w:rPr>
        <w:t xml:space="preserve"> ZT. </w:t>
      </w:r>
      <w:r w:rsidRPr="008065AA">
        <w:rPr>
          <w:bCs/>
          <w:kern w:val="36"/>
          <w:sz w:val="22"/>
          <w:szCs w:val="22"/>
        </w:rPr>
        <w:t>Blood-based microRNAs as diagnostic biomarkers to discriminate localized prostate cancer from benign prostatic hyperplasia and allow cancer-risk stratification</w:t>
      </w:r>
      <w:r w:rsidRPr="008065AA">
        <w:rPr>
          <w:sz w:val="22"/>
          <w:szCs w:val="22"/>
        </w:rPr>
        <w:t xml:space="preserve"> Oncology Letters 2018, 16(1):1357-1365.</w:t>
      </w:r>
    </w:p>
    <w:p w14:paraId="1C3CBBFA" w14:textId="77777777" w:rsidR="00EE3B0E" w:rsidRPr="008065AA" w:rsidRDefault="00EE3B0E" w:rsidP="00047E2E">
      <w:pPr>
        <w:pStyle w:val="ListParagraph"/>
        <w:numPr>
          <w:ilvl w:val="0"/>
          <w:numId w:val="1"/>
        </w:numPr>
        <w:ind w:right="-180"/>
        <w:jc w:val="both"/>
        <w:rPr>
          <w:sz w:val="22"/>
          <w:szCs w:val="22"/>
        </w:rPr>
      </w:pPr>
      <w:r w:rsidRPr="008065AA">
        <w:rPr>
          <w:sz w:val="22"/>
          <w:szCs w:val="22"/>
        </w:rPr>
        <w:t>Al-</w:t>
      </w:r>
      <w:proofErr w:type="spellStart"/>
      <w:r w:rsidRPr="008065AA">
        <w:rPr>
          <w:sz w:val="22"/>
          <w:szCs w:val="22"/>
        </w:rPr>
        <w:t>Muhtaresh</w:t>
      </w:r>
      <w:proofErr w:type="spellEnd"/>
      <w:r w:rsidRPr="008065AA">
        <w:rPr>
          <w:sz w:val="22"/>
          <w:szCs w:val="22"/>
        </w:rPr>
        <w:t xml:space="preserve"> </w:t>
      </w:r>
      <w:r w:rsidRPr="008065AA">
        <w:rPr>
          <w:bCs/>
          <w:sz w:val="22"/>
          <w:szCs w:val="22"/>
        </w:rPr>
        <w:t xml:space="preserve">H, </w:t>
      </w:r>
      <w:r w:rsidRPr="008065AA">
        <w:rPr>
          <w:b/>
          <w:bCs/>
          <w:sz w:val="22"/>
          <w:szCs w:val="22"/>
        </w:rPr>
        <w:t>Al-</w:t>
      </w:r>
      <w:proofErr w:type="spellStart"/>
      <w:r w:rsidRPr="008065AA">
        <w:rPr>
          <w:b/>
          <w:bCs/>
          <w:sz w:val="22"/>
          <w:szCs w:val="22"/>
        </w:rPr>
        <w:t>Kafaji</w:t>
      </w:r>
      <w:proofErr w:type="spellEnd"/>
      <w:r w:rsidRPr="008065AA">
        <w:rPr>
          <w:b/>
          <w:bCs/>
          <w:sz w:val="22"/>
          <w:szCs w:val="22"/>
        </w:rPr>
        <w:t xml:space="preserve"> G.</w:t>
      </w:r>
      <w:r w:rsidRPr="008065AA">
        <w:rPr>
          <w:bCs/>
          <w:sz w:val="22"/>
          <w:szCs w:val="22"/>
        </w:rPr>
        <w:t xml:space="preserve"> Evaluation of two-diabetes related microRNAs suitability as earlier blood biomarkers for detecting prediabetes and type 2 diabetes mellitus. Journal of Clinical Medicine </w:t>
      </w:r>
      <w:r w:rsidRPr="008065AA">
        <w:rPr>
          <w:sz w:val="22"/>
          <w:szCs w:val="22"/>
          <w:shd w:val="clear" w:color="auto" w:fill="FFFFFF"/>
        </w:rPr>
        <w:t>2018, 26;7(2):</w:t>
      </w:r>
      <w:proofErr w:type="spellStart"/>
      <w:r w:rsidRPr="008065AA">
        <w:rPr>
          <w:sz w:val="22"/>
          <w:szCs w:val="22"/>
          <w:shd w:val="clear" w:color="auto" w:fill="FFFFFF"/>
        </w:rPr>
        <w:t>pii</w:t>
      </w:r>
      <w:proofErr w:type="spellEnd"/>
      <w:r w:rsidRPr="008065AA">
        <w:rPr>
          <w:sz w:val="22"/>
          <w:szCs w:val="22"/>
          <w:shd w:val="clear" w:color="auto" w:fill="FFFFFF"/>
        </w:rPr>
        <w:t>: E12. </w:t>
      </w:r>
      <w:r w:rsidRPr="008065AA">
        <w:rPr>
          <w:sz w:val="22"/>
          <w:szCs w:val="22"/>
        </w:rPr>
        <w:t xml:space="preserve"> </w:t>
      </w:r>
    </w:p>
    <w:p w14:paraId="61042FEC" w14:textId="77777777" w:rsidR="00EE3B0E" w:rsidRPr="008065AA" w:rsidRDefault="00EE3B0E" w:rsidP="00047E2E">
      <w:pPr>
        <w:rPr>
          <w:b/>
          <w:bCs/>
          <w:sz w:val="22"/>
          <w:szCs w:val="22"/>
        </w:rPr>
      </w:pPr>
    </w:p>
    <w:p w14:paraId="78AF6339" w14:textId="77777777" w:rsidR="00EE3B0E" w:rsidRPr="008065AA" w:rsidRDefault="00EE3B0E" w:rsidP="00047E2E">
      <w:pPr>
        <w:pStyle w:val="ListParagraph"/>
        <w:numPr>
          <w:ilvl w:val="0"/>
          <w:numId w:val="1"/>
        </w:numPr>
        <w:ind w:right="-180"/>
        <w:jc w:val="both"/>
        <w:rPr>
          <w:sz w:val="22"/>
          <w:szCs w:val="22"/>
        </w:rPr>
      </w:pPr>
      <w:r w:rsidRPr="008065AA">
        <w:rPr>
          <w:b/>
          <w:bCs/>
          <w:sz w:val="22"/>
          <w:szCs w:val="22"/>
        </w:rPr>
        <w:t>Al-</w:t>
      </w:r>
      <w:proofErr w:type="spellStart"/>
      <w:r w:rsidRPr="008065AA">
        <w:rPr>
          <w:b/>
          <w:bCs/>
          <w:sz w:val="22"/>
          <w:szCs w:val="22"/>
        </w:rPr>
        <w:t>Kafaji</w:t>
      </w:r>
      <w:proofErr w:type="spellEnd"/>
      <w:r w:rsidRPr="008065AA">
        <w:rPr>
          <w:b/>
          <w:bCs/>
          <w:sz w:val="22"/>
          <w:szCs w:val="22"/>
        </w:rPr>
        <w:t xml:space="preserve"> G</w:t>
      </w:r>
      <w:r w:rsidRPr="008065AA">
        <w:rPr>
          <w:sz w:val="22"/>
          <w:szCs w:val="22"/>
        </w:rPr>
        <w:t>. Al-</w:t>
      </w:r>
      <w:proofErr w:type="spellStart"/>
      <w:r w:rsidRPr="008065AA">
        <w:rPr>
          <w:sz w:val="22"/>
          <w:szCs w:val="22"/>
        </w:rPr>
        <w:t>Mahroos</w:t>
      </w:r>
      <w:proofErr w:type="spellEnd"/>
      <w:r w:rsidRPr="008065AA">
        <w:rPr>
          <w:sz w:val="22"/>
          <w:szCs w:val="22"/>
        </w:rPr>
        <w:t xml:space="preserve"> G, Al-</w:t>
      </w:r>
      <w:proofErr w:type="spellStart"/>
      <w:r w:rsidRPr="008065AA">
        <w:rPr>
          <w:sz w:val="22"/>
          <w:szCs w:val="22"/>
        </w:rPr>
        <w:t>Muhtaresh</w:t>
      </w:r>
      <w:proofErr w:type="spellEnd"/>
      <w:r w:rsidRPr="008065AA">
        <w:rPr>
          <w:sz w:val="22"/>
          <w:szCs w:val="22"/>
        </w:rPr>
        <w:t xml:space="preserve"> H, </w:t>
      </w:r>
      <w:proofErr w:type="spellStart"/>
      <w:r w:rsidRPr="008065AA">
        <w:rPr>
          <w:bCs/>
          <w:sz w:val="22"/>
          <w:szCs w:val="22"/>
        </w:rPr>
        <w:t>Sabry</w:t>
      </w:r>
      <w:proofErr w:type="spellEnd"/>
      <w:r w:rsidRPr="008065AA">
        <w:rPr>
          <w:bCs/>
          <w:sz w:val="22"/>
          <w:szCs w:val="22"/>
        </w:rPr>
        <w:t xml:space="preserve"> MA</w:t>
      </w:r>
      <w:r w:rsidRPr="008065AA">
        <w:rPr>
          <w:sz w:val="22"/>
          <w:szCs w:val="22"/>
        </w:rPr>
        <w:t xml:space="preserve">, </w:t>
      </w:r>
      <w:r w:rsidRPr="008065AA">
        <w:rPr>
          <w:bCs/>
          <w:sz w:val="22"/>
          <w:szCs w:val="22"/>
        </w:rPr>
        <w:t>Abdul Razzak R, Salem AH. Circulating endothelium</w:t>
      </w:r>
      <w:r w:rsidRPr="008065AA">
        <w:rPr>
          <w:sz w:val="22"/>
          <w:szCs w:val="22"/>
          <w:lang w:val="en-US"/>
        </w:rPr>
        <w:t xml:space="preserve">-enriched microRNA-126 as a potential biomarker for coronary artery disease in type 2 diabetes mellitus patients. Biomarkers </w:t>
      </w:r>
      <w:r w:rsidRPr="008065AA">
        <w:rPr>
          <w:sz w:val="22"/>
          <w:szCs w:val="22"/>
        </w:rPr>
        <w:t xml:space="preserve">2017, 22(3-4):268-278.  </w:t>
      </w:r>
    </w:p>
    <w:p w14:paraId="7B7E7086" w14:textId="77777777" w:rsidR="00EE3B0E" w:rsidRPr="008065AA" w:rsidRDefault="00EE3B0E" w:rsidP="00047E2E">
      <w:pPr>
        <w:pStyle w:val="ListParagraph"/>
        <w:rPr>
          <w:sz w:val="22"/>
          <w:szCs w:val="22"/>
          <w:lang w:val="en-US"/>
        </w:rPr>
      </w:pPr>
    </w:p>
    <w:p w14:paraId="3CAFB765" w14:textId="77777777" w:rsidR="00EE3B0E" w:rsidRPr="008065AA" w:rsidRDefault="00EE3B0E" w:rsidP="00047E2E">
      <w:pPr>
        <w:pStyle w:val="ListParagraph"/>
        <w:numPr>
          <w:ilvl w:val="0"/>
          <w:numId w:val="1"/>
        </w:numPr>
        <w:ind w:right="-180"/>
        <w:jc w:val="both"/>
        <w:rPr>
          <w:sz w:val="22"/>
          <w:szCs w:val="22"/>
        </w:rPr>
      </w:pPr>
      <w:r w:rsidRPr="008065AA">
        <w:rPr>
          <w:sz w:val="22"/>
          <w:szCs w:val="22"/>
          <w:lang w:val="en-US"/>
        </w:rPr>
        <w:t xml:space="preserve">Said HM, Safari R, </w:t>
      </w:r>
      <w:r w:rsidRPr="008065AA">
        <w:rPr>
          <w:b/>
          <w:bCs/>
          <w:sz w:val="22"/>
          <w:szCs w:val="22"/>
          <w:lang w:val="en-US"/>
        </w:rPr>
        <w:t>Al-</w:t>
      </w:r>
      <w:proofErr w:type="spellStart"/>
      <w:r w:rsidRPr="008065AA">
        <w:rPr>
          <w:b/>
          <w:bCs/>
          <w:sz w:val="22"/>
          <w:szCs w:val="22"/>
          <w:lang w:val="en-US"/>
        </w:rPr>
        <w:t>Kafaji</w:t>
      </w:r>
      <w:proofErr w:type="spellEnd"/>
      <w:r w:rsidRPr="008065AA">
        <w:rPr>
          <w:b/>
          <w:bCs/>
          <w:sz w:val="22"/>
          <w:szCs w:val="22"/>
          <w:lang w:val="en-US"/>
        </w:rPr>
        <w:t xml:space="preserve"> G</w:t>
      </w:r>
      <w:r w:rsidRPr="008065AA">
        <w:rPr>
          <w:sz w:val="22"/>
          <w:szCs w:val="22"/>
          <w:lang w:val="en-US"/>
        </w:rPr>
        <w:t xml:space="preserve">, </w:t>
      </w:r>
      <w:proofErr w:type="spellStart"/>
      <w:r w:rsidRPr="008065AA">
        <w:rPr>
          <w:sz w:val="22"/>
          <w:szCs w:val="22"/>
          <w:lang w:val="en-US"/>
        </w:rPr>
        <w:t>Ernestus</w:t>
      </w:r>
      <w:proofErr w:type="spellEnd"/>
      <w:r w:rsidRPr="008065AA">
        <w:rPr>
          <w:sz w:val="22"/>
          <w:szCs w:val="22"/>
          <w:lang w:val="en-US"/>
        </w:rPr>
        <w:t xml:space="preserve"> R, </w:t>
      </w:r>
      <w:proofErr w:type="spellStart"/>
      <w:r w:rsidRPr="008065AA">
        <w:rPr>
          <w:sz w:val="22"/>
          <w:szCs w:val="22"/>
          <w:lang w:val="en-US"/>
        </w:rPr>
        <w:t>Lohr</w:t>
      </w:r>
      <w:proofErr w:type="spellEnd"/>
      <w:r w:rsidRPr="008065AA">
        <w:rPr>
          <w:sz w:val="22"/>
          <w:szCs w:val="22"/>
          <w:lang w:val="en-US"/>
        </w:rPr>
        <w:t xml:space="preserve"> M, </w:t>
      </w:r>
      <w:proofErr w:type="spellStart"/>
      <w:r w:rsidRPr="008065AA">
        <w:rPr>
          <w:sz w:val="22"/>
          <w:szCs w:val="22"/>
          <w:lang w:val="en-US"/>
        </w:rPr>
        <w:t>Katzer</w:t>
      </w:r>
      <w:proofErr w:type="spellEnd"/>
      <w:r w:rsidRPr="008065AA">
        <w:rPr>
          <w:sz w:val="22"/>
          <w:szCs w:val="22"/>
          <w:lang w:val="en-US"/>
        </w:rPr>
        <w:t xml:space="preserve"> A, </w:t>
      </w:r>
      <w:proofErr w:type="spellStart"/>
      <w:r w:rsidRPr="008065AA">
        <w:rPr>
          <w:sz w:val="22"/>
          <w:szCs w:val="22"/>
          <w:lang w:val="en-US"/>
        </w:rPr>
        <w:t>Flentje</w:t>
      </w:r>
      <w:proofErr w:type="spellEnd"/>
      <w:r w:rsidRPr="008065AA">
        <w:rPr>
          <w:sz w:val="22"/>
          <w:szCs w:val="22"/>
          <w:lang w:val="en-US"/>
        </w:rPr>
        <w:t xml:space="preserve"> M, Hagemann C. Time- and oxygen-dependent expression and regulation of NDRG1 in human brain cancer cells. Oncology Reports 2017; </w:t>
      </w:r>
      <w:r w:rsidRPr="008065AA">
        <w:rPr>
          <w:sz w:val="22"/>
          <w:szCs w:val="22"/>
          <w:shd w:val="clear" w:color="auto" w:fill="FFFFFF"/>
        </w:rPr>
        <w:t>37(6):3625-3634.</w:t>
      </w:r>
    </w:p>
    <w:p w14:paraId="3C1B7B21" w14:textId="77777777" w:rsidR="00EE3B0E" w:rsidRPr="008065AA" w:rsidRDefault="00EE3B0E" w:rsidP="00047E2E">
      <w:pPr>
        <w:pStyle w:val="ListParagraph"/>
        <w:rPr>
          <w:sz w:val="22"/>
          <w:szCs w:val="22"/>
        </w:rPr>
      </w:pPr>
    </w:p>
    <w:p w14:paraId="054F67E0" w14:textId="77777777" w:rsidR="00EE3B0E" w:rsidRPr="008065AA" w:rsidRDefault="00EE3B0E" w:rsidP="00047E2E">
      <w:pPr>
        <w:pStyle w:val="ListParagraph"/>
        <w:numPr>
          <w:ilvl w:val="0"/>
          <w:numId w:val="1"/>
        </w:numPr>
        <w:ind w:right="-180"/>
        <w:jc w:val="both"/>
        <w:rPr>
          <w:sz w:val="22"/>
          <w:szCs w:val="22"/>
        </w:rPr>
      </w:pPr>
      <w:r w:rsidRPr="008065AA">
        <w:rPr>
          <w:sz w:val="22"/>
          <w:szCs w:val="22"/>
        </w:rPr>
        <w:t xml:space="preserve">Rajab E, </w:t>
      </w:r>
      <w:r w:rsidRPr="008065AA">
        <w:rPr>
          <w:b/>
          <w:bCs/>
          <w:sz w:val="22"/>
          <w:szCs w:val="22"/>
        </w:rPr>
        <w:t>Al-</w:t>
      </w:r>
      <w:proofErr w:type="spellStart"/>
      <w:r w:rsidRPr="008065AA">
        <w:rPr>
          <w:b/>
          <w:bCs/>
          <w:sz w:val="22"/>
          <w:szCs w:val="22"/>
        </w:rPr>
        <w:t>Kafaji</w:t>
      </w:r>
      <w:proofErr w:type="spellEnd"/>
      <w:r w:rsidRPr="008065AA">
        <w:rPr>
          <w:b/>
          <w:bCs/>
          <w:sz w:val="22"/>
          <w:szCs w:val="22"/>
        </w:rPr>
        <w:t xml:space="preserve"> G</w:t>
      </w:r>
      <w:r w:rsidRPr="008065AA">
        <w:rPr>
          <w:sz w:val="22"/>
          <w:szCs w:val="22"/>
        </w:rPr>
        <w:t xml:space="preserve">, Al </w:t>
      </w:r>
      <w:proofErr w:type="spellStart"/>
      <w:r w:rsidRPr="008065AA">
        <w:rPr>
          <w:sz w:val="22"/>
          <w:szCs w:val="22"/>
        </w:rPr>
        <w:t>Enazi</w:t>
      </w:r>
      <w:proofErr w:type="spellEnd"/>
      <w:r w:rsidRPr="008065AA">
        <w:rPr>
          <w:sz w:val="22"/>
          <w:szCs w:val="22"/>
        </w:rPr>
        <w:t xml:space="preserve"> H, Al </w:t>
      </w:r>
      <w:proofErr w:type="spellStart"/>
      <w:r w:rsidRPr="008065AA">
        <w:rPr>
          <w:sz w:val="22"/>
          <w:szCs w:val="22"/>
        </w:rPr>
        <w:t>Qassab</w:t>
      </w:r>
      <w:proofErr w:type="spellEnd"/>
      <w:r w:rsidRPr="008065AA">
        <w:rPr>
          <w:sz w:val="22"/>
          <w:szCs w:val="22"/>
        </w:rPr>
        <w:t xml:space="preserve"> N, </w:t>
      </w:r>
      <w:proofErr w:type="spellStart"/>
      <w:r w:rsidRPr="008065AA">
        <w:rPr>
          <w:sz w:val="22"/>
          <w:szCs w:val="22"/>
        </w:rPr>
        <w:t>Sakusic</w:t>
      </w:r>
      <w:proofErr w:type="spellEnd"/>
      <w:r w:rsidRPr="008065AA">
        <w:rPr>
          <w:sz w:val="22"/>
          <w:szCs w:val="22"/>
        </w:rPr>
        <w:t xml:space="preserve"> A, Kamal A. Additive benefits of environmental enrichment and voluntary exercise on cognition and motor coordination in diabetic mice. Bahrain Medical Bulletin 2017, 39(1):11-16.  </w:t>
      </w:r>
    </w:p>
    <w:p w14:paraId="5250A968" w14:textId="77777777" w:rsidR="00EE3B0E" w:rsidRPr="008065AA" w:rsidRDefault="00EE3B0E" w:rsidP="00047E2E">
      <w:pPr>
        <w:pStyle w:val="ListParagraph"/>
        <w:rPr>
          <w:b/>
          <w:bCs/>
          <w:sz w:val="22"/>
          <w:szCs w:val="22"/>
        </w:rPr>
      </w:pPr>
    </w:p>
    <w:p w14:paraId="7B7FDAFC" w14:textId="77777777" w:rsidR="00EE3B0E" w:rsidRPr="008065AA" w:rsidRDefault="00EE3B0E" w:rsidP="00047E2E">
      <w:pPr>
        <w:pStyle w:val="ListParagraph"/>
        <w:numPr>
          <w:ilvl w:val="0"/>
          <w:numId w:val="1"/>
        </w:numPr>
        <w:ind w:right="-180"/>
        <w:jc w:val="both"/>
        <w:rPr>
          <w:sz w:val="22"/>
          <w:szCs w:val="22"/>
        </w:rPr>
      </w:pPr>
      <w:r w:rsidRPr="008065AA">
        <w:rPr>
          <w:b/>
          <w:bCs/>
          <w:sz w:val="22"/>
          <w:szCs w:val="22"/>
        </w:rPr>
        <w:t>Al-</w:t>
      </w:r>
      <w:proofErr w:type="spellStart"/>
      <w:r w:rsidRPr="008065AA">
        <w:rPr>
          <w:b/>
          <w:bCs/>
          <w:sz w:val="22"/>
          <w:szCs w:val="22"/>
        </w:rPr>
        <w:t>Kafaji</w:t>
      </w:r>
      <w:proofErr w:type="spellEnd"/>
      <w:r w:rsidRPr="008065AA">
        <w:rPr>
          <w:b/>
          <w:bCs/>
          <w:sz w:val="22"/>
          <w:szCs w:val="22"/>
        </w:rPr>
        <w:t xml:space="preserve"> G</w:t>
      </w:r>
      <w:r w:rsidRPr="008065AA">
        <w:rPr>
          <w:sz w:val="22"/>
          <w:szCs w:val="22"/>
        </w:rPr>
        <w:t xml:space="preserve">, </w:t>
      </w:r>
      <w:proofErr w:type="spellStart"/>
      <w:r w:rsidRPr="008065AA">
        <w:rPr>
          <w:sz w:val="22"/>
          <w:szCs w:val="22"/>
        </w:rPr>
        <w:t>Sabry</w:t>
      </w:r>
      <w:proofErr w:type="spellEnd"/>
      <w:r w:rsidRPr="008065AA">
        <w:rPr>
          <w:sz w:val="22"/>
          <w:szCs w:val="22"/>
        </w:rPr>
        <w:t xml:space="preserve"> MA, </w:t>
      </w:r>
      <w:proofErr w:type="spellStart"/>
      <w:r w:rsidRPr="008065AA">
        <w:rPr>
          <w:sz w:val="22"/>
          <w:szCs w:val="22"/>
        </w:rPr>
        <w:t>Skrypnyk</w:t>
      </w:r>
      <w:proofErr w:type="spellEnd"/>
      <w:r w:rsidRPr="008065AA">
        <w:rPr>
          <w:sz w:val="22"/>
          <w:szCs w:val="22"/>
        </w:rPr>
        <w:t xml:space="preserve"> C. Time-course effect of high glucose-induced reactive oxygen species on mitochondrial biogenesis and function in human renal mesangial cells. Cell Biology International 2016, 40(1):36-48.</w:t>
      </w:r>
    </w:p>
    <w:p w14:paraId="7300FE70" w14:textId="77777777" w:rsidR="00EE3B0E" w:rsidRPr="008065AA" w:rsidRDefault="00EE3B0E" w:rsidP="00047E2E">
      <w:pPr>
        <w:pStyle w:val="ListParagraph"/>
        <w:rPr>
          <w:b/>
          <w:sz w:val="22"/>
          <w:szCs w:val="22"/>
        </w:rPr>
      </w:pPr>
    </w:p>
    <w:p w14:paraId="082E0980" w14:textId="77777777" w:rsidR="00EE3B0E" w:rsidRPr="008065AA" w:rsidRDefault="00EE3B0E" w:rsidP="00047E2E">
      <w:pPr>
        <w:pStyle w:val="ListParagraph"/>
        <w:numPr>
          <w:ilvl w:val="0"/>
          <w:numId w:val="1"/>
        </w:numPr>
        <w:ind w:right="-180"/>
        <w:jc w:val="both"/>
        <w:rPr>
          <w:sz w:val="22"/>
          <w:szCs w:val="22"/>
        </w:rPr>
      </w:pPr>
      <w:r w:rsidRPr="008065AA">
        <w:rPr>
          <w:b/>
          <w:sz w:val="22"/>
          <w:szCs w:val="22"/>
        </w:rPr>
        <w:t>Al-</w:t>
      </w:r>
      <w:proofErr w:type="spellStart"/>
      <w:r w:rsidRPr="008065AA">
        <w:rPr>
          <w:b/>
          <w:sz w:val="22"/>
          <w:szCs w:val="22"/>
        </w:rPr>
        <w:t>Kafaji</w:t>
      </w:r>
      <w:proofErr w:type="spellEnd"/>
      <w:r w:rsidRPr="008065AA">
        <w:rPr>
          <w:b/>
          <w:sz w:val="22"/>
          <w:szCs w:val="22"/>
        </w:rPr>
        <w:t xml:space="preserve"> G</w:t>
      </w:r>
      <w:r w:rsidRPr="008065AA">
        <w:rPr>
          <w:sz w:val="22"/>
          <w:szCs w:val="22"/>
        </w:rPr>
        <w:t>, Al-</w:t>
      </w:r>
      <w:proofErr w:type="spellStart"/>
      <w:r w:rsidRPr="008065AA">
        <w:rPr>
          <w:sz w:val="22"/>
          <w:szCs w:val="22"/>
        </w:rPr>
        <w:t>Mahroos</w:t>
      </w:r>
      <w:proofErr w:type="spellEnd"/>
      <w:r w:rsidRPr="008065AA">
        <w:rPr>
          <w:sz w:val="22"/>
          <w:szCs w:val="22"/>
        </w:rPr>
        <w:t xml:space="preserve"> G, Al-</w:t>
      </w:r>
      <w:proofErr w:type="spellStart"/>
      <w:r w:rsidRPr="008065AA">
        <w:rPr>
          <w:sz w:val="22"/>
          <w:szCs w:val="22"/>
        </w:rPr>
        <w:t>Muhtaresh</w:t>
      </w:r>
      <w:proofErr w:type="spellEnd"/>
      <w:r w:rsidRPr="008065AA">
        <w:rPr>
          <w:sz w:val="22"/>
          <w:szCs w:val="22"/>
        </w:rPr>
        <w:t xml:space="preserve"> HA, </w:t>
      </w:r>
      <w:proofErr w:type="spellStart"/>
      <w:r w:rsidRPr="008065AA">
        <w:rPr>
          <w:sz w:val="22"/>
          <w:szCs w:val="22"/>
        </w:rPr>
        <w:t>Skrypnyk</w:t>
      </w:r>
      <w:proofErr w:type="spellEnd"/>
      <w:r w:rsidRPr="008065AA">
        <w:rPr>
          <w:sz w:val="22"/>
          <w:szCs w:val="22"/>
        </w:rPr>
        <w:t xml:space="preserve"> C, </w:t>
      </w:r>
      <w:proofErr w:type="spellStart"/>
      <w:r w:rsidRPr="008065AA">
        <w:rPr>
          <w:sz w:val="22"/>
          <w:szCs w:val="22"/>
        </w:rPr>
        <w:t>Sabry</w:t>
      </w:r>
      <w:proofErr w:type="spellEnd"/>
      <w:r w:rsidRPr="008065AA">
        <w:rPr>
          <w:sz w:val="22"/>
          <w:szCs w:val="22"/>
        </w:rPr>
        <w:t xml:space="preserve"> MA, Ramadan AR. Decreased expression of circulating microRNA-126 in patients with type 2 diabetic nephropathy: A potential blood-based biomarker. Experimental and Therapeutic Medicine 2016, 12(2):815-822. </w:t>
      </w:r>
    </w:p>
    <w:p w14:paraId="692F1BE2" w14:textId="77777777" w:rsidR="00EE3B0E" w:rsidRPr="008065AA" w:rsidRDefault="00EE3B0E" w:rsidP="00047E2E">
      <w:pPr>
        <w:pStyle w:val="ListParagraph"/>
        <w:rPr>
          <w:b/>
          <w:bCs/>
          <w:sz w:val="22"/>
          <w:szCs w:val="22"/>
        </w:rPr>
      </w:pPr>
    </w:p>
    <w:p w14:paraId="4F4DA9A2" w14:textId="77777777" w:rsidR="00EE3B0E" w:rsidRPr="008065AA" w:rsidRDefault="00EE3B0E" w:rsidP="00047E2E">
      <w:pPr>
        <w:pStyle w:val="ListParagraph"/>
        <w:numPr>
          <w:ilvl w:val="0"/>
          <w:numId w:val="1"/>
        </w:numPr>
        <w:ind w:right="-180"/>
        <w:jc w:val="both"/>
        <w:rPr>
          <w:sz w:val="22"/>
          <w:szCs w:val="22"/>
        </w:rPr>
      </w:pPr>
      <w:r w:rsidRPr="008065AA">
        <w:rPr>
          <w:b/>
          <w:bCs/>
          <w:sz w:val="22"/>
          <w:szCs w:val="22"/>
        </w:rPr>
        <w:t>Al-</w:t>
      </w:r>
      <w:proofErr w:type="spellStart"/>
      <w:r w:rsidRPr="008065AA">
        <w:rPr>
          <w:b/>
          <w:bCs/>
          <w:sz w:val="22"/>
          <w:szCs w:val="22"/>
        </w:rPr>
        <w:t>Kafaji</w:t>
      </w:r>
      <w:proofErr w:type="spellEnd"/>
      <w:r w:rsidRPr="008065AA">
        <w:rPr>
          <w:b/>
          <w:bCs/>
          <w:sz w:val="22"/>
          <w:szCs w:val="22"/>
        </w:rPr>
        <w:t xml:space="preserve"> G</w:t>
      </w:r>
      <w:r w:rsidRPr="008065AA">
        <w:rPr>
          <w:sz w:val="22"/>
          <w:szCs w:val="22"/>
        </w:rPr>
        <w:t xml:space="preserve">, Al </w:t>
      </w:r>
      <w:proofErr w:type="spellStart"/>
      <w:r w:rsidRPr="008065AA">
        <w:rPr>
          <w:sz w:val="22"/>
          <w:szCs w:val="22"/>
        </w:rPr>
        <w:t>Naieb</w:t>
      </w:r>
      <w:proofErr w:type="spellEnd"/>
      <w:r w:rsidRPr="008065AA">
        <w:rPr>
          <w:sz w:val="22"/>
          <w:szCs w:val="22"/>
        </w:rPr>
        <w:t xml:space="preserve"> ZT</w:t>
      </w:r>
      <w:r w:rsidRPr="008065AA">
        <w:rPr>
          <w:sz w:val="22"/>
          <w:szCs w:val="22"/>
          <w:lang w:val="de-DE"/>
        </w:rPr>
        <w:t xml:space="preserve">, </w:t>
      </w:r>
      <w:proofErr w:type="spellStart"/>
      <w:r w:rsidRPr="008065AA">
        <w:rPr>
          <w:sz w:val="22"/>
          <w:szCs w:val="22"/>
        </w:rPr>
        <w:t>Bakhiet</w:t>
      </w:r>
      <w:proofErr w:type="spellEnd"/>
      <w:r w:rsidRPr="008065AA">
        <w:rPr>
          <w:sz w:val="22"/>
          <w:szCs w:val="22"/>
        </w:rPr>
        <w:t xml:space="preserve"> M. Increased oncogenic microRNA-18a expression in peripheral blood of patients with prostate cancer: A potential role as new </w:t>
      </w:r>
      <w:proofErr w:type="spellStart"/>
      <w:r w:rsidRPr="008065AA">
        <w:rPr>
          <w:sz w:val="22"/>
          <w:szCs w:val="22"/>
        </w:rPr>
        <w:t>noninvasive</w:t>
      </w:r>
      <w:proofErr w:type="spellEnd"/>
      <w:r w:rsidRPr="008065AA">
        <w:rPr>
          <w:sz w:val="22"/>
          <w:szCs w:val="22"/>
        </w:rPr>
        <w:t xml:space="preserve"> biomarker. Oncology Letters 2016, 11(2):1201-120. </w:t>
      </w:r>
    </w:p>
    <w:p w14:paraId="71718158" w14:textId="77777777" w:rsidR="00EE3B0E" w:rsidRPr="008065AA" w:rsidRDefault="00EE3B0E" w:rsidP="00047E2E">
      <w:pPr>
        <w:pStyle w:val="ListParagraph"/>
        <w:rPr>
          <w:b/>
          <w:bCs/>
          <w:sz w:val="22"/>
          <w:szCs w:val="22"/>
        </w:rPr>
      </w:pPr>
    </w:p>
    <w:p w14:paraId="2A7BF07A" w14:textId="77777777" w:rsidR="00EE3B0E" w:rsidRPr="008065AA" w:rsidRDefault="00EE3B0E" w:rsidP="00047E2E">
      <w:pPr>
        <w:pStyle w:val="ListParagraph"/>
        <w:numPr>
          <w:ilvl w:val="0"/>
          <w:numId w:val="1"/>
        </w:numPr>
        <w:ind w:right="-180"/>
        <w:jc w:val="both"/>
        <w:rPr>
          <w:sz w:val="22"/>
          <w:szCs w:val="22"/>
        </w:rPr>
      </w:pPr>
      <w:r w:rsidRPr="008065AA">
        <w:rPr>
          <w:b/>
          <w:bCs/>
          <w:sz w:val="22"/>
          <w:szCs w:val="22"/>
        </w:rPr>
        <w:lastRenderedPageBreak/>
        <w:t>Al-</w:t>
      </w:r>
      <w:proofErr w:type="spellStart"/>
      <w:r w:rsidRPr="008065AA">
        <w:rPr>
          <w:b/>
          <w:bCs/>
          <w:sz w:val="22"/>
          <w:szCs w:val="22"/>
        </w:rPr>
        <w:t>Kafaji</w:t>
      </w:r>
      <w:proofErr w:type="spellEnd"/>
      <w:r w:rsidRPr="008065AA">
        <w:rPr>
          <w:b/>
          <w:bCs/>
          <w:sz w:val="22"/>
          <w:szCs w:val="22"/>
        </w:rPr>
        <w:t xml:space="preserve"> G</w:t>
      </w:r>
      <w:r w:rsidRPr="008065AA">
        <w:rPr>
          <w:sz w:val="22"/>
          <w:szCs w:val="22"/>
        </w:rPr>
        <w:t xml:space="preserve">, </w:t>
      </w:r>
      <w:proofErr w:type="spellStart"/>
      <w:r w:rsidRPr="008065AA">
        <w:rPr>
          <w:sz w:val="22"/>
          <w:szCs w:val="22"/>
        </w:rPr>
        <w:t>Sabry</w:t>
      </w:r>
      <w:proofErr w:type="spellEnd"/>
      <w:r w:rsidRPr="008065AA">
        <w:rPr>
          <w:sz w:val="22"/>
          <w:szCs w:val="22"/>
        </w:rPr>
        <w:t xml:space="preserve"> MA</w:t>
      </w:r>
      <w:r w:rsidRPr="008065AA">
        <w:rPr>
          <w:sz w:val="22"/>
          <w:szCs w:val="22"/>
          <w:lang w:val="de-DE"/>
        </w:rPr>
        <w:t xml:space="preserve">, </w:t>
      </w:r>
      <w:proofErr w:type="spellStart"/>
      <w:r w:rsidRPr="008065AA">
        <w:rPr>
          <w:sz w:val="22"/>
          <w:szCs w:val="22"/>
        </w:rPr>
        <w:t>Bakhiet</w:t>
      </w:r>
      <w:proofErr w:type="spellEnd"/>
      <w:r w:rsidRPr="008065AA">
        <w:rPr>
          <w:sz w:val="22"/>
          <w:szCs w:val="22"/>
        </w:rPr>
        <w:t xml:space="preserve"> M. Increased expression of mitochondrial DNA-encoded genes in human renal mesangial cells in response to high glucose-induced reactive oxygen species. Molecular Medicine Reports 2016, 13(2):1774-80. </w:t>
      </w:r>
    </w:p>
    <w:p w14:paraId="6F851504" w14:textId="5F841D0F" w:rsidR="005A5BFA" w:rsidRPr="008065AA" w:rsidRDefault="005A5BFA" w:rsidP="00047E2E">
      <w:pPr>
        <w:jc w:val="both"/>
        <w:rPr>
          <w:sz w:val="22"/>
          <w:szCs w:val="22"/>
        </w:rPr>
      </w:pPr>
    </w:p>
    <w:p w14:paraId="6A5BA3C9" w14:textId="58A73FF8" w:rsidR="005A5BFA" w:rsidRPr="008065AA" w:rsidRDefault="005A5BFA" w:rsidP="00047E2E">
      <w:pPr>
        <w:pStyle w:val="ListParagraph"/>
        <w:jc w:val="both"/>
        <w:rPr>
          <w:sz w:val="22"/>
          <w:szCs w:val="22"/>
        </w:rPr>
      </w:pPr>
    </w:p>
    <w:p w14:paraId="234DE0CA" w14:textId="7DB57B19" w:rsidR="005A5BFA" w:rsidRPr="008065AA" w:rsidRDefault="005A5BFA" w:rsidP="00047E2E">
      <w:pPr>
        <w:pStyle w:val="ListParagraph"/>
        <w:jc w:val="both"/>
        <w:rPr>
          <w:sz w:val="22"/>
          <w:szCs w:val="22"/>
        </w:rPr>
      </w:pPr>
    </w:p>
    <w:p w14:paraId="3640667E" w14:textId="523027B9" w:rsidR="005A5BFA" w:rsidRPr="008065AA" w:rsidRDefault="005A5BFA" w:rsidP="00047E2E">
      <w:pPr>
        <w:pStyle w:val="ListParagraph"/>
        <w:jc w:val="both"/>
        <w:rPr>
          <w:sz w:val="22"/>
          <w:szCs w:val="22"/>
        </w:rPr>
      </w:pPr>
    </w:p>
    <w:p w14:paraId="1C70D5A7" w14:textId="77777777" w:rsidR="0001398D" w:rsidRPr="008065AA" w:rsidRDefault="0001398D" w:rsidP="00047E2E">
      <w:pPr>
        <w:pStyle w:val="ListParagraph"/>
        <w:jc w:val="both"/>
        <w:rPr>
          <w:sz w:val="22"/>
          <w:szCs w:val="22"/>
        </w:rPr>
      </w:pPr>
    </w:p>
    <w:p w14:paraId="68B5E46E" w14:textId="25093FD5" w:rsidR="005A5BFA" w:rsidRPr="008065AA" w:rsidRDefault="005A5BFA" w:rsidP="00047E2E">
      <w:pPr>
        <w:pStyle w:val="ListParagraph"/>
        <w:jc w:val="both"/>
        <w:rPr>
          <w:sz w:val="22"/>
          <w:szCs w:val="22"/>
        </w:rPr>
      </w:pPr>
    </w:p>
    <w:p w14:paraId="1428DDE8" w14:textId="227FA839" w:rsidR="005A5BFA" w:rsidRPr="008065AA" w:rsidRDefault="005A5BFA" w:rsidP="00047E2E">
      <w:pPr>
        <w:rPr>
          <w:b/>
          <w:sz w:val="22"/>
          <w:szCs w:val="22"/>
        </w:rPr>
      </w:pPr>
      <w:r w:rsidRPr="008065AA">
        <w:rPr>
          <w:b/>
          <w:sz w:val="22"/>
          <w:szCs w:val="22"/>
        </w:rPr>
        <w:t>Biography</w:t>
      </w:r>
    </w:p>
    <w:p w14:paraId="68BB2ADF" w14:textId="77777777" w:rsidR="005A5BFA" w:rsidRPr="008065AA" w:rsidRDefault="005A5BFA" w:rsidP="00047E2E">
      <w:pPr>
        <w:rPr>
          <w:b/>
          <w:sz w:val="22"/>
          <w:szCs w:val="22"/>
        </w:rPr>
      </w:pPr>
    </w:p>
    <w:p w14:paraId="481F3F2B" w14:textId="329526C5" w:rsidR="0001398D" w:rsidRPr="008065AA" w:rsidRDefault="0001398D" w:rsidP="00047E2E">
      <w:pPr>
        <w:jc w:val="both"/>
        <w:rPr>
          <w:sz w:val="22"/>
          <w:szCs w:val="22"/>
          <w:shd w:val="clear" w:color="auto" w:fill="FFFFFF"/>
        </w:rPr>
      </w:pPr>
      <w:r w:rsidRPr="008065AA">
        <w:rPr>
          <w:b/>
          <w:sz w:val="22"/>
          <w:szCs w:val="22"/>
        </w:rPr>
        <w:drawing>
          <wp:inline distT="0" distB="0" distL="0" distR="0" wp14:anchorId="1EFD1DE6" wp14:editId="6F70C6B9">
            <wp:extent cx="1253515" cy="1753228"/>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BEBA8EAE-BF5A-486C-A8C5-ECC9F3942E4B}">
                          <a14:imgProps xmlns:a14="http://schemas.microsoft.com/office/drawing/2010/main">
                            <a14:imgLayer>
                              <a14:imgEffect>
                                <a14:sharpenSoften amount="25000"/>
                              </a14:imgEffect>
                            </a14:imgLayer>
                          </a14:imgProps>
                        </a:ext>
                      </a:extLst>
                    </a:blip>
                    <a:stretch>
                      <a:fillRect/>
                    </a:stretch>
                  </pic:blipFill>
                  <pic:spPr>
                    <a:xfrm>
                      <a:off x="0" y="0"/>
                      <a:ext cx="1268276" cy="1773873"/>
                    </a:xfrm>
                    <a:prstGeom prst="rect">
                      <a:avLst/>
                    </a:prstGeom>
                  </pic:spPr>
                </pic:pic>
              </a:graphicData>
            </a:graphic>
          </wp:inline>
        </w:drawing>
      </w:r>
    </w:p>
    <w:p w14:paraId="00FADA4B" w14:textId="77777777" w:rsidR="0001398D" w:rsidRPr="008065AA" w:rsidRDefault="0001398D" w:rsidP="00047E2E">
      <w:pPr>
        <w:jc w:val="both"/>
        <w:rPr>
          <w:sz w:val="22"/>
          <w:szCs w:val="22"/>
          <w:shd w:val="clear" w:color="auto" w:fill="FFFFFF"/>
        </w:rPr>
      </w:pPr>
    </w:p>
    <w:p w14:paraId="017B206C" w14:textId="71C72C49" w:rsidR="005A5BFA" w:rsidRPr="008065AA" w:rsidRDefault="005A5BFA" w:rsidP="00047E2E">
      <w:pPr>
        <w:jc w:val="both"/>
        <w:rPr>
          <w:sz w:val="22"/>
          <w:szCs w:val="22"/>
          <w:shd w:val="clear" w:color="auto" w:fill="FFFFFF"/>
        </w:rPr>
      </w:pPr>
      <w:proofErr w:type="spellStart"/>
      <w:r w:rsidRPr="008065AA">
        <w:rPr>
          <w:sz w:val="22"/>
          <w:szCs w:val="22"/>
          <w:shd w:val="clear" w:color="auto" w:fill="FFFFFF"/>
        </w:rPr>
        <w:t>Dr.</w:t>
      </w:r>
      <w:proofErr w:type="spellEnd"/>
      <w:r w:rsidRPr="008065AA">
        <w:rPr>
          <w:sz w:val="22"/>
          <w:szCs w:val="22"/>
          <w:shd w:val="clear" w:color="auto" w:fill="FFFFFF"/>
        </w:rPr>
        <w:t xml:space="preserve"> </w:t>
      </w:r>
      <w:proofErr w:type="spellStart"/>
      <w:r w:rsidRPr="008065AA">
        <w:rPr>
          <w:sz w:val="22"/>
          <w:szCs w:val="22"/>
          <w:shd w:val="clear" w:color="auto" w:fill="FFFFFF"/>
        </w:rPr>
        <w:t>Ghada</w:t>
      </w:r>
      <w:proofErr w:type="spellEnd"/>
      <w:r w:rsidRPr="008065AA">
        <w:rPr>
          <w:sz w:val="22"/>
          <w:szCs w:val="22"/>
          <w:shd w:val="clear" w:color="auto" w:fill="FFFFFF"/>
        </w:rPr>
        <w:t xml:space="preserve"> Al-</w:t>
      </w:r>
      <w:proofErr w:type="spellStart"/>
      <w:r w:rsidRPr="008065AA">
        <w:rPr>
          <w:sz w:val="22"/>
          <w:szCs w:val="22"/>
          <w:shd w:val="clear" w:color="auto" w:fill="FFFFFF"/>
        </w:rPr>
        <w:t>Kafaji</w:t>
      </w:r>
      <w:proofErr w:type="spellEnd"/>
      <w:r w:rsidRPr="008065AA">
        <w:rPr>
          <w:sz w:val="22"/>
          <w:szCs w:val="22"/>
          <w:shd w:val="clear" w:color="auto" w:fill="FFFFFF"/>
        </w:rPr>
        <w:t xml:space="preserve"> is an Associate Professor of Molecular Genetics in the Department of </w:t>
      </w:r>
      <w:r w:rsidRPr="008065AA">
        <w:rPr>
          <w:iCs/>
          <w:sz w:val="22"/>
          <w:szCs w:val="22"/>
          <w:shd w:val="clear" w:color="auto" w:fill="FFFFFF"/>
        </w:rPr>
        <w:t>Molecular Medicine/</w:t>
      </w:r>
      <w:r w:rsidRPr="008065AA">
        <w:rPr>
          <w:sz w:val="22"/>
          <w:szCs w:val="22"/>
          <w:shd w:val="clear" w:color="auto" w:fill="FFFFFF"/>
        </w:rPr>
        <w:t>Al-</w:t>
      </w:r>
      <w:proofErr w:type="spellStart"/>
      <w:r w:rsidRPr="008065AA">
        <w:rPr>
          <w:sz w:val="22"/>
          <w:szCs w:val="22"/>
          <w:shd w:val="clear" w:color="auto" w:fill="FFFFFF"/>
        </w:rPr>
        <w:t>Jawhara</w:t>
      </w:r>
      <w:proofErr w:type="spellEnd"/>
      <w:r w:rsidRPr="008065AA">
        <w:rPr>
          <w:sz w:val="22"/>
          <w:szCs w:val="22"/>
          <w:shd w:val="clear" w:color="auto" w:fill="FFFFFF"/>
        </w:rPr>
        <w:t> Centre for Molecular Medicine and Genetics,</w:t>
      </w:r>
      <w:r w:rsidRPr="008065AA">
        <w:rPr>
          <w:sz w:val="22"/>
          <w:szCs w:val="22"/>
        </w:rPr>
        <w:t xml:space="preserve"> </w:t>
      </w:r>
      <w:r w:rsidRPr="008065AA">
        <w:rPr>
          <w:sz w:val="22"/>
          <w:szCs w:val="22"/>
          <w:shd w:val="clear" w:color="auto" w:fill="FFFFFF"/>
        </w:rPr>
        <w:t>and the Director of Personalized Medicine Master Program</w:t>
      </w:r>
      <w:r w:rsidRPr="008065AA">
        <w:rPr>
          <w:sz w:val="22"/>
          <w:szCs w:val="22"/>
        </w:rPr>
        <w:t xml:space="preserve"> at the </w:t>
      </w:r>
      <w:r w:rsidRPr="008065AA">
        <w:rPr>
          <w:sz w:val="22"/>
          <w:szCs w:val="22"/>
          <w:shd w:val="clear" w:color="auto" w:fill="FFFFFF"/>
        </w:rPr>
        <w:t>College of Medicine, Arabian Gulf University, Bahrain. She obtained her MSc degree in Molecular Biology from Baghdad University, Iraq, and her PhD degree in Molecular Genetics from King's College London, University of London, UK. Afterwards, she worked in the UK as a Postdoctoral Research Fellow at the School of Medicine, King's College London, and as an Assistant Professor in Molecular Genetics at the College of Science, University College Kensington, UK. Currently she is involved in teaching undergraduate and graduate students and supervising graduate theses. She is an authority in the area of Molecular Genetics with several publications that describe her research interest in m</w:t>
      </w:r>
      <w:r w:rsidRPr="008065AA">
        <w:rPr>
          <w:sz w:val="22"/>
          <w:szCs w:val="22"/>
        </w:rPr>
        <w:t xml:space="preserve">itochondrial DNA mutations and mitochondrial dysfunction in human diseases, </w:t>
      </w:r>
      <w:r w:rsidRPr="008065AA">
        <w:rPr>
          <w:sz w:val="22"/>
          <w:szCs w:val="22"/>
          <w:shd w:val="clear" w:color="auto" w:fill="FFFFFF"/>
        </w:rPr>
        <w:t>n</w:t>
      </w:r>
      <w:r w:rsidRPr="008065AA">
        <w:rPr>
          <w:sz w:val="22"/>
          <w:szCs w:val="22"/>
        </w:rPr>
        <w:t>on-invasive tests/ biomarkers for genetic diseases.</w:t>
      </w:r>
      <w:r w:rsidRPr="008065AA">
        <w:rPr>
          <w:sz w:val="22"/>
          <w:szCs w:val="22"/>
          <w:shd w:val="clear" w:color="auto" w:fill="FFFFFF"/>
        </w:rPr>
        <w:t xml:space="preserve"> She is frequently invited speaker at local, regional and international conferences and chaired several scientific sessions. She received numerous awards for best presentations and outstanding work in the area of Molecular Genetics.</w:t>
      </w:r>
    </w:p>
    <w:p w14:paraId="6EE2891F" w14:textId="6F689D07" w:rsidR="005A5BFA" w:rsidRPr="008065AA" w:rsidRDefault="005A5BFA" w:rsidP="00047E2E">
      <w:pPr>
        <w:pStyle w:val="ListParagraph"/>
        <w:jc w:val="both"/>
        <w:rPr>
          <w:sz w:val="22"/>
          <w:szCs w:val="22"/>
        </w:rPr>
      </w:pPr>
    </w:p>
    <w:p w14:paraId="1B5D0497" w14:textId="5A85CFD3" w:rsidR="005A5BFA" w:rsidRPr="008065AA" w:rsidRDefault="005A5BFA" w:rsidP="00047E2E">
      <w:pPr>
        <w:pStyle w:val="ListParagraph"/>
        <w:jc w:val="both"/>
        <w:rPr>
          <w:sz w:val="22"/>
          <w:szCs w:val="22"/>
        </w:rPr>
      </w:pPr>
    </w:p>
    <w:p w14:paraId="5A82A99E" w14:textId="482F6D6E" w:rsidR="005A5BFA" w:rsidRPr="008065AA" w:rsidRDefault="005A5BFA" w:rsidP="00047E2E">
      <w:pPr>
        <w:jc w:val="both"/>
        <w:rPr>
          <w:sz w:val="22"/>
          <w:szCs w:val="22"/>
        </w:rPr>
      </w:pPr>
      <w:r w:rsidRPr="008065AA">
        <w:rPr>
          <w:sz w:val="22"/>
          <w:szCs w:val="22"/>
        </w:rPr>
        <w:t>E-mail: ghadaa@agu.edu.bh</w:t>
      </w:r>
    </w:p>
    <w:sectPr w:rsidR="005A5BFA" w:rsidRPr="008065AA" w:rsidSect="00DD4E53">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386E7B"/>
    <w:multiLevelType w:val="hybridMultilevel"/>
    <w:tmpl w:val="8AF2E400"/>
    <w:lvl w:ilvl="0" w:tplc="8534AA0A">
      <w:start w:val="1"/>
      <w:numFmt w:val="decimal"/>
      <w:lvlText w:val="%1."/>
      <w:lvlJc w:val="left"/>
      <w:pPr>
        <w:ind w:left="720" w:hanging="360"/>
      </w:pPr>
      <w:rPr>
        <w:b w:val="0"/>
        <w:i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AB1"/>
    <w:rsid w:val="0001398D"/>
    <w:rsid w:val="00047E2E"/>
    <w:rsid w:val="000D0D67"/>
    <w:rsid w:val="005A1AB1"/>
    <w:rsid w:val="005A5BFA"/>
    <w:rsid w:val="007D67AF"/>
    <w:rsid w:val="008065AA"/>
    <w:rsid w:val="008A575F"/>
    <w:rsid w:val="00A42E69"/>
    <w:rsid w:val="00A613E8"/>
    <w:rsid w:val="00BC5E4C"/>
    <w:rsid w:val="00DD4E53"/>
    <w:rsid w:val="00EA5B9E"/>
    <w:rsid w:val="00EE3B0E"/>
    <w:rsid w:val="00F05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15802F4"/>
  <w15:chartTrackingRefBased/>
  <w15:docId w15:val="{ABC38978-88F1-0145-B9C7-086CA3BF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1AB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xmsonormal">
    <w:name w:val="ecxmsonormal"/>
    <w:basedOn w:val="Normal"/>
    <w:rsid w:val="005A1AB1"/>
    <w:pPr>
      <w:spacing w:before="100" w:beforeAutospacing="1" w:after="100" w:afterAutospacing="1"/>
    </w:pPr>
    <w:rPr>
      <w:lang w:val="en-US"/>
    </w:rPr>
  </w:style>
  <w:style w:type="paragraph" w:styleId="ListParagraph">
    <w:name w:val="List Paragraph"/>
    <w:basedOn w:val="Normal"/>
    <w:uiPriority w:val="34"/>
    <w:qFormat/>
    <w:rsid w:val="00EE3B0E"/>
    <w:pPr>
      <w:ind w:left="720"/>
      <w:contextualSpacing/>
    </w:pPr>
    <w:rPr>
      <w:sz w:val="20"/>
      <w:szCs w:val="20"/>
    </w:rPr>
  </w:style>
  <w:style w:type="character" w:styleId="Hyperlink">
    <w:name w:val="Hyperlink"/>
    <w:basedOn w:val="DefaultParagraphFont"/>
    <w:uiPriority w:val="99"/>
    <w:semiHidden/>
    <w:unhideWhenUsed/>
    <w:rsid w:val="00EE3B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907082">
      <w:bodyDiv w:val="1"/>
      <w:marLeft w:val="0"/>
      <w:marRight w:val="0"/>
      <w:marTop w:val="0"/>
      <w:marBottom w:val="0"/>
      <w:divBdr>
        <w:top w:val="none" w:sz="0" w:space="0" w:color="auto"/>
        <w:left w:val="none" w:sz="0" w:space="0" w:color="auto"/>
        <w:bottom w:val="none" w:sz="0" w:space="0" w:color="auto"/>
        <w:right w:val="none" w:sz="0" w:space="0" w:color="auto"/>
      </w:divBdr>
    </w:div>
    <w:div w:id="100709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1176</Words>
  <Characters>6707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2020-01-12T14:21:00Z</dcterms:created>
  <dcterms:modified xsi:type="dcterms:W3CDTF">2020-01-12T15:44:00Z</dcterms:modified>
</cp:coreProperties>
</file>