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130" w:rsidRDefault="00755130" w:rsidP="00755130">
      <w:pPr>
        <w:jc w:val="center"/>
        <w:rPr>
          <w:rFonts w:ascii="Times New Roman" w:eastAsia="MS PGothic" w:hAnsi="Times New Roman" w:cs="Times New Roman"/>
          <w:b/>
          <w:color w:val="000000"/>
          <w:sz w:val="24"/>
          <w:szCs w:val="24"/>
        </w:rPr>
      </w:pPr>
      <w:r w:rsidRPr="00755130">
        <w:rPr>
          <w:rFonts w:ascii="Times New Roman" w:eastAsia="MS PGothic" w:hAnsi="Times New Roman" w:cs="Times New Roman"/>
          <w:b/>
          <w:color w:val="000000"/>
          <w:sz w:val="24"/>
          <w:szCs w:val="24"/>
        </w:rPr>
        <w:t>Presentation on:</w:t>
      </w:r>
      <w:r>
        <w:rPr>
          <w:rFonts w:ascii="Times New Roman" w:eastAsia="MS PGothic" w:hAnsi="Times New Roman" w:cs="Times New Roman"/>
          <w:b/>
          <w:color w:val="000000"/>
          <w:sz w:val="24"/>
          <w:szCs w:val="24"/>
        </w:rPr>
        <w:t xml:space="preserve"> </w:t>
      </w:r>
    </w:p>
    <w:p w:rsidR="00755130" w:rsidRDefault="00755130" w:rsidP="00755130">
      <w:pPr>
        <w:jc w:val="center"/>
        <w:rPr>
          <w:rFonts w:ascii="Times New Roman" w:eastAsia="Arial Unicode MS" w:hAnsi="Times New Roman" w:cs="Times New Roman"/>
          <w:b/>
          <w:color w:val="252525"/>
          <w:sz w:val="24"/>
          <w:szCs w:val="24"/>
          <w:shd w:val="clear" w:color="auto" w:fill="FFFFFF"/>
        </w:rPr>
      </w:pPr>
      <w:r w:rsidRPr="009D1843">
        <w:rPr>
          <w:rFonts w:ascii="Times New Roman" w:eastAsia="Arial Unicode MS" w:hAnsi="Times New Roman" w:cs="Times New Roman"/>
          <w:b/>
          <w:color w:val="252525"/>
          <w:sz w:val="24"/>
          <w:szCs w:val="24"/>
          <w:shd w:val="clear" w:color="auto" w:fill="FFFFFF"/>
        </w:rPr>
        <w:t xml:space="preserve">Inhibitory effect of n-butanol fraction of </w:t>
      </w:r>
      <w:r w:rsidRPr="009D1843">
        <w:rPr>
          <w:rFonts w:ascii="Times New Roman" w:eastAsia="Arial Unicode MS" w:hAnsi="Times New Roman" w:cs="Times New Roman"/>
          <w:b/>
          <w:i/>
          <w:color w:val="252525"/>
          <w:sz w:val="24"/>
          <w:szCs w:val="24"/>
          <w:shd w:val="clear" w:color="auto" w:fill="FFFFFF"/>
        </w:rPr>
        <w:t>Olax subscorpioidea</w:t>
      </w:r>
      <w:r w:rsidRPr="009D1843">
        <w:rPr>
          <w:rFonts w:ascii="Times New Roman" w:eastAsia="Arial Unicode MS" w:hAnsi="Times New Roman" w:cs="Times New Roman"/>
          <w:b/>
          <w:color w:val="252525"/>
          <w:sz w:val="24"/>
          <w:szCs w:val="24"/>
          <w:shd w:val="clear" w:color="auto" w:fill="FFFFFF"/>
        </w:rPr>
        <w:t xml:space="preserve"> leaves and its flavonoid on lipopolysaccharide-induced neuroinflammation, oxidative stress and depressive-like symptoms via inhibition of </w:t>
      </w:r>
      <w:r w:rsidRPr="009D1843">
        <w:rPr>
          <w:rFonts w:ascii="Times New Roman" w:hAnsi="Times New Roman" w:cs="Times New Roman"/>
          <w:b/>
          <w:sz w:val="24"/>
          <w:szCs w:val="24"/>
        </w:rPr>
        <w:t>Indolamine-2,3-Dioxygenase</w:t>
      </w:r>
      <w:r w:rsidRPr="009D1843">
        <w:rPr>
          <w:rFonts w:ascii="Times New Roman" w:eastAsia="Arial Unicode MS" w:hAnsi="Times New Roman" w:cs="Times New Roman"/>
          <w:b/>
          <w:color w:val="252525"/>
          <w:sz w:val="24"/>
          <w:szCs w:val="24"/>
          <w:shd w:val="clear" w:color="auto" w:fill="FFFFFF"/>
        </w:rPr>
        <w:t>, inducible nitric oxide synthase and nuclear factor-kappa B</w:t>
      </w:r>
      <w:r w:rsidRPr="009D1843">
        <w:rPr>
          <w:rFonts w:ascii="Times New Roman" w:hAnsi="Times New Roman" w:cs="Times New Roman"/>
          <w:b/>
          <w:sz w:val="24"/>
          <w:szCs w:val="24"/>
        </w:rPr>
        <w:t xml:space="preserve"> translocation in experimental mice</w:t>
      </w:r>
      <w:r w:rsidRPr="009D1843">
        <w:rPr>
          <w:rFonts w:ascii="Times New Roman" w:eastAsia="Arial Unicode MS" w:hAnsi="Times New Roman" w:cs="Times New Roman"/>
          <w:b/>
          <w:color w:val="252525"/>
          <w:sz w:val="24"/>
          <w:szCs w:val="24"/>
          <w:shd w:val="clear" w:color="auto" w:fill="FFFFFF"/>
        </w:rPr>
        <w:t xml:space="preserve"> </w:t>
      </w:r>
    </w:p>
    <w:p w:rsidR="00755130" w:rsidRPr="00755130" w:rsidRDefault="00755130" w:rsidP="00755130">
      <w:pPr>
        <w:rPr>
          <w:rFonts w:ascii="Times New Roman" w:eastAsia="MS PGothic" w:hAnsi="Times New Roman" w:cs="Times New Roman"/>
          <w:b/>
          <w:color w:val="000000"/>
          <w:sz w:val="24"/>
          <w:szCs w:val="24"/>
        </w:rPr>
      </w:pPr>
    </w:p>
    <w:p w:rsidR="00755130" w:rsidRPr="00A82C26" w:rsidRDefault="00A82C26" w:rsidP="00755130">
      <w:pPr>
        <w:rPr>
          <w:rFonts w:ascii="Times New Roman" w:eastAsia="MS PGothic" w:hAnsi="Times New Roman" w:cs="Times New Roman"/>
          <w:i/>
          <w:color w:val="000000"/>
          <w:sz w:val="24"/>
          <w:szCs w:val="24"/>
        </w:rPr>
      </w:pPr>
      <w:r w:rsidRPr="00A82C26">
        <w:rPr>
          <w:rFonts w:ascii="Times New Roman" w:hAnsi="Times New Roman" w:cs="Times New Roman"/>
          <w:b/>
          <w:sz w:val="24"/>
          <w:szCs w:val="24"/>
          <w:vertAlign w:val="superscript"/>
        </w:rPr>
        <w:t>1</w:t>
      </w:r>
      <w:r w:rsidRPr="00A82C26">
        <w:rPr>
          <w:rFonts w:ascii="Times New Roman" w:hAnsi="Times New Roman" w:cs="Times New Roman"/>
          <w:b/>
          <w:sz w:val="24"/>
          <w:szCs w:val="24"/>
        </w:rPr>
        <w:t xml:space="preserve">Adeoluwa, </w:t>
      </w:r>
      <w:r w:rsidRPr="00A82C26">
        <w:rPr>
          <w:rFonts w:ascii="Times New Roman" w:hAnsi="Times New Roman" w:cs="Times New Roman"/>
          <w:sz w:val="24"/>
          <w:szCs w:val="24"/>
        </w:rPr>
        <w:t xml:space="preserve">O. Adebayo, </w:t>
      </w:r>
      <w:r w:rsidRPr="00A82C26">
        <w:rPr>
          <w:rFonts w:ascii="Times New Roman" w:hAnsi="Times New Roman" w:cs="Times New Roman"/>
          <w:b/>
          <w:sz w:val="24"/>
          <w:szCs w:val="24"/>
          <w:vertAlign w:val="superscript"/>
        </w:rPr>
        <w:t>2</w:t>
      </w:r>
      <w:r w:rsidRPr="00A82C26">
        <w:rPr>
          <w:rFonts w:ascii="Times New Roman" w:hAnsi="Times New Roman" w:cs="Times New Roman"/>
          <w:b/>
          <w:sz w:val="24"/>
          <w:szCs w:val="24"/>
        </w:rPr>
        <w:t>Aderibigbe</w:t>
      </w:r>
      <w:r w:rsidRPr="00A82C26">
        <w:rPr>
          <w:rFonts w:ascii="Times New Roman" w:hAnsi="Times New Roman" w:cs="Times New Roman"/>
          <w:sz w:val="24"/>
          <w:szCs w:val="24"/>
        </w:rPr>
        <w:t xml:space="preserve">, A. </w:t>
      </w:r>
      <w:proofErr w:type="spellStart"/>
      <w:r w:rsidRPr="00A82C26">
        <w:rPr>
          <w:rFonts w:ascii="Times New Roman" w:hAnsi="Times New Roman" w:cs="Times New Roman"/>
          <w:sz w:val="24"/>
          <w:szCs w:val="24"/>
        </w:rPr>
        <w:t>Oladele</w:t>
      </w:r>
      <w:proofErr w:type="spellEnd"/>
      <w:r w:rsidRPr="00A82C26">
        <w:rPr>
          <w:rFonts w:ascii="Times New Roman" w:hAnsi="Times New Roman" w:cs="Times New Roman"/>
          <w:sz w:val="24"/>
          <w:szCs w:val="24"/>
        </w:rPr>
        <w:t xml:space="preserve">, </w:t>
      </w:r>
      <w:r w:rsidRPr="00A82C26">
        <w:rPr>
          <w:rFonts w:ascii="Times New Roman" w:hAnsi="Times New Roman" w:cs="Times New Roman"/>
          <w:b/>
          <w:sz w:val="24"/>
          <w:szCs w:val="24"/>
          <w:vertAlign w:val="superscript"/>
        </w:rPr>
        <w:t>2</w:t>
      </w:r>
      <w:r w:rsidRPr="00A82C26">
        <w:rPr>
          <w:rFonts w:ascii="Times New Roman" w:hAnsi="Times New Roman" w:cs="Times New Roman"/>
          <w:b/>
          <w:sz w:val="24"/>
          <w:szCs w:val="24"/>
        </w:rPr>
        <w:t>Ajayi,</w:t>
      </w:r>
      <w:r w:rsidRPr="00A82C26">
        <w:rPr>
          <w:rFonts w:ascii="Times New Roman" w:hAnsi="Times New Roman" w:cs="Times New Roman"/>
          <w:sz w:val="24"/>
          <w:szCs w:val="24"/>
        </w:rPr>
        <w:t xml:space="preserve"> A. </w:t>
      </w:r>
      <w:proofErr w:type="spellStart"/>
      <w:r w:rsidRPr="00A82C26">
        <w:rPr>
          <w:rFonts w:ascii="Times New Roman" w:hAnsi="Times New Roman" w:cs="Times New Roman"/>
          <w:sz w:val="24"/>
          <w:szCs w:val="24"/>
        </w:rPr>
        <w:t>Mayowa</w:t>
      </w:r>
      <w:proofErr w:type="spellEnd"/>
      <w:r w:rsidRPr="00A82C26">
        <w:rPr>
          <w:rFonts w:ascii="Times New Roman" w:hAnsi="Times New Roman" w:cs="Times New Roman"/>
          <w:sz w:val="24"/>
          <w:szCs w:val="24"/>
        </w:rPr>
        <w:t xml:space="preserve">, </w:t>
      </w:r>
      <w:r w:rsidRPr="00A82C26">
        <w:rPr>
          <w:rFonts w:ascii="Times New Roman" w:hAnsi="Times New Roman" w:cs="Times New Roman"/>
          <w:b/>
          <w:sz w:val="24"/>
          <w:szCs w:val="24"/>
          <w:vertAlign w:val="superscript"/>
        </w:rPr>
        <w:t xml:space="preserve">3 </w:t>
      </w:r>
      <w:proofErr w:type="spellStart"/>
      <w:r w:rsidRPr="00A82C26">
        <w:rPr>
          <w:rFonts w:ascii="Times New Roman" w:hAnsi="Times New Roman" w:cs="Times New Roman"/>
          <w:b/>
          <w:sz w:val="24"/>
          <w:szCs w:val="24"/>
        </w:rPr>
        <w:t>Eduviere</w:t>
      </w:r>
      <w:proofErr w:type="spellEnd"/>
      <w:r w:rsidRPr="00A82C26">
        <w:rPr>
          <w:rFonts w:ascii="Times New Roman" w:hAnsi="Times New Roman" w:cs="Times New Roman"/>
          <w:sz w:val="24"/>
          <w:szCs w:val="24"/>
        </w:rPr>
        <w:t xml:space="preserve"> A. </w:t>
      </w:r>
      <w:proofErr w:type="spellStart"/>
      <w:r w:rsidRPr="00A82C26">
        <w:rPr>
          <w:rFonts w:ascii="Times New Roman" w:hAnsi="Times New Roman" w:cs="Times New Roman"/>
          <w:sz w:val="24"/>
          <w:szCs w:val="24"/>
        </w:rPr>
        <w:t>Taghogho</w:t>
      </w:r>
      <w:proofErr w:type="spellEnd"/>
      <w:r w:rsidRPr="00A82C26">
        <w:rPr>
          <w:rFonts w:ascii="Times New Roman" w:hAnsi="Times New Roman" w:cs="Times New Roman"/>
          <w:sz w:val="24"/>
          <w:szCs w:val="24"/>
        </w:rPr>
        <w:t xml:space="preserve">, </w:t>
      </w:r>
      <w:r w:rsidRPr="00A82C26">
        <w:rPr>
          <w:rFonts w:ascii="Times New Roman" w:hAnsi="Times New Roman" w:cs="Times New Roman"/>
          <w:b/>
          <w:sz w:val="24"/>
          <w:szCs w:val="24"/>
          <w:vertAlign w:val="superscript"/>
        </w:rPr>
        <w:t>2</w:t>
      </w:r>
      <w:r w:rsidRPr="00A82C26">
        <w:rPr>
          <w:rFonts w:ascii="Times New Roman" w:hAnsi="Times New Roman" w:cs="Times New Roman"/>
          <w:b/>
          <w:sz w:val="24"/>
          <w:szCs w:val="24"/>
        </w:rPr>
        <w:t>Agu</w:t>
      </w:r>
      <w:r w:rsidRPr="00A82C26">
        <w:rPr>
          <w:rFonts w:ascii="Times New Roman" w:hAnsi="Times New Roman" w:cs="Times New Roman"/>
          <w:sz w:val="24"/>
          <w:szCs w:val="24"/>
        </w:rPr>
        <w:t xml:space="preserve">, G. </w:t>
      </w:r>
      <w:proofErr w:type="spellStart"/>
      <w:r w:rsidRPr="00A82C26">
        <w:rPr>
          <w:rFonts w:ascii="Times New Roman" w:hAnsi="Times New Roman" w:cs="Times New Roman"/>
          <w:sz w:val="24"/>
          <w:szCs w:val="24"/>
        </w:rPr>
        <w:t>Onyinye</w:t>
      </w:r>
      <w:proofErr w:type="spellEnd"/>
      <w:r w:rsidRPr="00A82C26">
        <w:rPr>
          <w:rFonts w:ascii="Times New Roman" w:eastAsia="MS PGothic" w:hAnsi="Times New Roman" w:cs="Times New Roman"/>
          <w:i/>
          <w:color w:val="000000"/>
          <w:sz w:val="24"/>
          <w:szCs w:val="24"/>
        </w:rPr>
        <w:t xml:space="preserve"> </w:t>
      </w:r>
    </w:p>
    <w:p w:rsidR="00A82C26" w:rsidRPr="000561EA" w:rsidRDefault="00A82C26" w:rsidP="00A82C26">
      <w:pPr>
        <w:pStyle w:val="Default"/>
        <w:jc w:val="center"/>
      </w:pPr>
      <w:r w:rsidRPr="000561EA">
        <w:rPr>
          <w:vertAlign w:val="superscript"/>
        </w:rPr>
        <w:t>1</w:t>
      </w:r>
      <w:r w:rsidRPr="000561EA">
        <w:t>Department of Pharmacology and Therapeutics, Faculty of Basic Medical Sciences, College of Medicine and Health Sciences Afe Babalola University Ado Ekiti.</w:t>
      </w:r>
    </w:p>
    <w:p w:rsidR="00A82C26" w:rsidRPr="000561EA" w:rsidRDefault="00A82C26" w:rsidP="00A82C26">
      <w:pPr>
        <w:pStyle w:val="Default"/>
        <w:jc w:val="center"/>
      </w:pPr>
    </w:p>
    <w:p w:rsidR="00A82C26" w:rsidRPr="000561EA" w:rsidRDefault="00A82C26" w:rsidP="00A82C26">
      <w:pPr>
        <w:jc w:val="center"/>
        <w:rPr>
          <w:rFonts w:ascii="Times New Roman" w:hAnsi="Times New Roman" w:cs="Times New Roman"/>
          <w:sz w:val="24"/>
          <w:szCs w:val="24"/>
        </w:rPr>
      </w:pPr>
      <w:r w:rsidRPr="000561EA">
        <w:rPr>
          <w:rFonts w:ascii="Times New Roman" w:hAnsi="Times New Roman" w:cs="Times New Roman"/>
          <w:sz w:val="24"/>
          <w:szCs w:val="24"/>
          <w:vertAlign w:val="superscript"/>
        </w:rPr>
        <w:t>2</w:t>
      </w:r>
      <w:r w:rsidRPr="000561EA">
        <w:rPr>
          <w:rFonts w:ascii="Times New Roman" w:hAnsi="Times New Roman" w:cs="Times New Roman"/>
          <w:sz w:val="24"/>
          <w:szCs w:val="24"/>
        </w:rPr>
        <w:t>Department of Pharmacology and Therapeutics, Faculty of Basic Medical Sciences College of Medicine University of Ibadan.</w:t>
      </w:r>
    </w:p>
    <w:p w:rsidR="00A82C26" w:rsidRDefault="00A82C26" w:rsidP="00A82C26">
      <w:pPr>
        <w:jc w:val="center"/>
        <w:rPr>
          <w:rFonts w:ascii="Times New Roman" w:eastAsia="Arial Unicode MS" w:hAnsi="Times New Roman" w:cs="Times New Roman"/>
          <w:b/>
          <w:color w:val="252525"/>
          <w:sz w:val="24"/>
          <w:szCs w:val="24"/>
          <w:shd w:val="clear" w:color="auto" w:fill="FFFFFF"/>
        </w:rPr>
      </w:pPr>
      <w:r w:rsidRPr="000561EA">
        <w:rPr>
          <w:rFonts w:ascii="Times New Roman" w:hAnsi="Times New Roman" w:cs="Times New Roman"/>
          <w:sz w:val="24"/>
          <w:szCs w:val="24"/>
          <w:vertAlign w:val="superscript"/>
        </w:rPr>
        <w:t>3</w:t>
      </w:r>
      <w:r w:rsidRPr="000561EA">
        <w:rPr>
          <w:rFonts w:ascii="Times New Roman" w:hAnsi="Times New Roman" w:cs="Times New Roman"/>
          <w:sz w:val="24"/>
          <w:szCs w:val="24"/>
        </w:rPr>
        <w:t>Department of Pharmacology and Therapeutics, Faculty of Basic Clinical Science University of Medical School Ondo State.</w:t>
      </w:r>
    </w:p>
    <w:p w:rsidR="00A82C26" w:rsidRDefault="00A82C26" w:rsidP="00755130">
      <w:pPr>
        <w:rPr>
          <w:rFonts w:ascii="Times New Roman" w:eastAsia="MS PGothic" w:hAnsi="Times New Roman" w:cs="Times New Roman"/>
          <w:i/>
          <w:color w:val="000000"/>
          <w:sz w:val="24"/>
          <w:szCs w:val="24"/>
        </w:rPr>
      </w:pPr>
    </w:p>
    <w:p w:rsidR="00755130" w:rsidRPr="00755130" w:rsidRDefault="00755130" w:rsidP="00755130">
      <w:pPr>
        <w:jc w:val="center"/>
        <w:rPr>
          <w:rFonts w:ascii="Times New Roman" w:eastAsia="Batang" w:hAnsi="Times New Roman" w:cs="Times New Roman"/>
          <w:b/>
          <w:color w:val="0000FF"/>
          <w:sz w:val="24"/>
          <w:szCs w:val="24"/>
        </w:rPr>
      </w:pPr>
    </w:p>
    <w:p w:rsidR="00755130" w:rsidRPr="00755130" w:rsidRDefault="00755130" w:rsidP="00755130">
      <w:pPr>
        <w:jc w:val="both"/>
        <w:rPr>
          <w:rFonts w:ascii="Times New Roman" w:eastAsia="MS PGothic" w:hAnsi="Times New Roman" w:cs="Times New Roman"/>
          <w:b/>
          <w:color w:val="000000"/>
          <w:sz w:val="24"/>
          <w:szCs w:val="24"/>
        </w:rPr>
      </w:pPr>
      <w:r w:rsidRPr="00755130">
        <w:rPr>
          <w:rFonts w:ascii="Times New Roman" w:eastAsia="MS PGothic" w:hAnsi="Times New Roman" w:cs="Times New Roman"/>
          <w:b/>
          <w:color w:val="000000"/>
          <w:sz w:val="24"/>
          <w:szCs w:val="24"/>
        </w:rPr>
        <w:t>Abstract</w:t>
      </w:r>
      <w:r w:rsidR="00C7293A">
        <w:rPr>
          <w:rFonts w:ascii="Times New Roman" w:eastAsia="MS PGothic" w:hAnsi="Times New Roman" w:cs="Times New Roman"/>
          <w:b/>
          <w:color w:val="000000"/>
          <w:sz w:val="24"/>
          <w:szCs w:val="24"/>
        </w:rPr>
        <w:t>:</w:t>
      </w:r>
    </w:p>
    <w:p w:rsidR="00B51135" w:rsidRPr="00A82C26" w:rsidRDefault="00A82C26" w:rsidP="00B51135">
      <w:pPr>
        <w:pStyle w:val="NormalWeb"/>
        <w:spacing w:before="0" w:beforeAutospacing="0" w:after="0" w:afterAutospacing="0"/>
        <w:jc w:val="both"/>
        <w:rPr>
          <w:color w:val="000000" w:themeColor="text1"/>
          <w:kern w:val="24"/>
        </w:rPr>
      </w:pPr>
      <w:r w:rsidRPr="00C7293A">
        <w:rPr>
          <w:b/>
          <w:i/>
          <w:color w:val="000000" w:themeColor="text1"/>
          <w:kern w:val="24"/>
        </w:rPr>
        <w:t>Background</w:t>
      </w:r>
      <w:r>
        <w:rPr>
          <w:b/>
          <w:color w:val="000000" w:themeColor="text1"/>
          <w:kern w:val="24"/>
        </w:rPr>
        <w:t xml:space="preserve">: </w:t>
      </w:r>
      <w:r w:rsidR="00B51135">
        <w:rPr>
          <w:color w:val="000000" w:themeColor="text1"/>
          <w:kern w:val="24"/>
        </w:rPr>
        <w:t xml:space="preserve">The leave of </w:t>
      </w:r>
      <w:r w:rsidR="00B51135" w:rsidRPr="003B6ACC">
        <w:rPr>
          <w:i/>
          <w:iCs/>
          <w:color w:val="000000" w:themeColor="text1"/>
          <w:kern w:val="24"/>
        </w:rPr>
        <w:t>Olax subscorpioidea</w:t>
      </w:r>
      <w:r w:rsidR="00B51135" w:rsidRPr="003B6ACC">
        <w:rPr>
          <w:color w:val="000000" w:themeColor="text1"/>
          <w:kern w:val="24"/>
        </w:rPr>
        <w:t xml:space="preserve"> </w:t>
      </w:r>
      <w:r w:rsidR="00B51135">
        <w:rPr>
          <w:color w:val="000000" w:themeColor="text1"/>
          <w:kern w:val="24"/>
        </w:rPr>
        <w:t xml:space="preserve">is a mainstay </w:t>
      </w:r>
      <w:r w:rsidR="00B51135" w:rsidRPr="003B6ACC">
        <w:rPr>
          <w:color w:val="000000" w:themeColor="text1"/>
          <w:kern w:val="24"/>
        </w:rPr>
        <w:t>in the management of inflammatory diseases and mental illness in folkloric medicine</w:t>
      </w:r>
      <w:r w:rsidR="00B51135">
        <w:rPr>
          <w:color w:val="000000" w:themeColor="text1"/>
          <w:kern w:val="24"/>
        </w:rPr>
        <w:t xml:space="preserve"> in Nigeria</w:t>
      </w:r>
      <w:r w:rsidR="00B51135" w:rsidRPr="003B6ACC">
        <w:rPr>
          <w:color w:val="000000" w:themeColor="text1"/>
          <w:kern w:val="24"/>
        </w:rPr>
        <w:t>.</w:t>
      </w:r>
      <w:r w:rsidR="00347E43">
        <w:rPr>
          <w:color w:val="000000" w:themeColor="text1"/>
          <w:kern w:val="24"/>
        </w:rPr>
        <w:t xml:space="preserve"> Previous studies have shown its antidepressant, </w:t>
      </w:r>
      <w:r w:rsidR="006F287F">
        <w:rPr>
          <w:color w:val="000000" w:themeColor="text1"/>
          <w:kern w:val="24"/>
        </w:rPr>
        <w:t xml:space="preserve">and </w:t>
      </w:r>
      <w:r w:rsidR="00347E43">
        <w:rPr>
          <w:color w:val="000000" w:themeColor="text1"/>
          <w:kern w:val="24"/>
        </w:rPr>
        <w:t>anti-inflammatory</w:t>
      </w:r>
      <w:r w:rsidR="006F287F">
        <w:rPr>
          <w:color w:val="000000" w:themeColor="text1"/>
          <w:kern w:val="24"/>
        </w:rPr>
        <w:t xml:space="preserve"> properties</w:t>
      </w:r>
      <w:r w:rsidR="00347E43">
        <w:rPr>
          <w:color w:val="000000" w:themeColor="text1"/>
          <w:kern w:val="24"/>
        </w:rPr>
        <w:t xml:space="preserve"> in experimental animals.</w:t>
      </w:r>
      <w:r w:rsidR="00A732D7">
        <w:rPr>
          <w:color w:val="000000" w:themeColor="text1"/>
          <w:kern w:val="24"/>
        </w:rPr>
        <w:t xml:space="preserve"> Recently its antidepressant action was linked with the involvement of monoaminergic transmission. </w:t>
      </w:r>
      <w:r w:rsidR="00347E43">
        <w:rPr>
          <w:color w:val="000000" w:themeColor="text1"/>
          <w:kern w:val="24"/>
        </w:rPr>
        <w:t xml:space="preserve"> </w:t>
      </w:r>
      <w:r w:rsidR="006F287F">
        <w:rPr>
          <w:color w:val="000000" w:themeColor="text1"/>
          <w:kern w:val="24"/>
        </w:rPr>
        <w:t xml:space="preserve">However, with accumulating evidences suggesting link between immuno-inflammatory signaling pathways and depression, there is dearth of information linking its antidepressant mechanism and its anti-inflammatory effect together. </w:t>
      </w:r>
      <w:r w:rsidR="00B51135" w:rsidRPr="003B6ACC">
        <w:rPr>
          <w:color w:val="000000" w:themeColor="text1"/>
          <w:kern w:val="24"/>
        </w:rPr>
        <w:t>We thus evaluate</w:t>
      </w:r>
      <w:r w:rsidR="00B51135">
        <w:rPr>
          <w:color w:val="000000" w:themeColor="text1"/>
          <w:kern w:val="24"/>
        </w:rPr>
        <w:t>d</w:t>
      </w:r>
      <w:r w:rsidR="00B51135" w:rsidRPr="003B6ACC">
        <w:rPr>
          <w:color w:val="000000" w:themeColor="text1"/>
          <w:kern w:val="24"/>
        </w:rPr>
        <w:t xml:space="preserve"> the effect of butanol fraction</w:t>
      </w:r>
      <w:r w:rsidR="00B51135">
        <w:rPr>
          <w:color w:val="000000" w:themeColor="text1"/>
          <w:kern w:val="24"/>
        </w:rPr>
        <w:t xml:space="preserve"> (BF)</w:t>
      </w:r>
      <w:r w:rsidR="00B51135" w:rsidRPr="003B6ACC">
        <w:rPr>
          <w:color w:val="000000" w:themeColor="text1"/>
          <w:kern w:val="24"/>
        </w:rPr>
        <w:t xml:space="preserve"> of </w:t>
      </w:r>
      <w:r w:rsidR="002C6652" w:rsidRPr="00FD2D6B">
        <w:rPr>
          <w:rFonts w:eastAsia="Arial Unicode MS"/>
          <w:i/>
          <w:color w:val="252525"/>
          <w:shd w:val="clear" w:color="auto" w:fill="FFFFFF"/>
        </w:rPr>
        <w:t>Olax subscorpioidea</w:t>
      </w:r>
      <w:r w:rsidR="002C6652" w:rsidRPr="00FD2D6B">
        <w:rPr>
          <w:rFonts w:eastAsia="Arial Unicode MS"/>
          <w:color w:val="252525"/>
          <w:shd w:val="clear" w:color="auto" w:fill="FFFFFF"/>
        </w:rPr>
        <w:t xml:space="preserve"> </w:t>
      </w:r>
      <w:r w:rsidR="002C6652">
        <w:rPr>
          <w:rFonts w:eastAsia="Arial Unicode MS"/>
          <w:color w:val="252525"/>
          <w:shd w:val="clear" w:color="auto" w:fill="FFFFFF"/>
        </w:rPr>
        <w:t xml:space="preserve">leaves </w:t>
      </w:r>
      <w:r w:rsidR="002C6652" w:rsidRPr="00FD2D6B">
        <w:rPr>
          <w:rFonts w:eastAsia="Arial Unicode MS"/>
          <w:color w:val="252525"/>
          <w:shd w:val="clear" w:color="auto" w:fill="FFFFFF"/>
        </w:rPr>
        <w:t>and its flavonoid</w:t>
      </w:r>
      <w:r w:rsidR="006F287F">
        <w:rPr>
          <w:color w:val="000000" w:themeColor="text1"/>
          <w:kern w:val="24"/>
        </w:rPr>
        <w:t xml:space="preserve"> </w:t>
      </w:r>
      <w:r w:rsidR="00B51135" w:rsidRPr="003B6ACC">
        <w:rPr>
          <w:color w:val="000000" w:themeColor="text1"/>
          <w:kern w:val="24"/>
        </w:rPr>
        <w:t xml:space="preserve">on LPS-induced depressive-like behaviors and </w:t>
      </w:r>
      <w:r w:rsidR="002C6652">
        <w:rPr>
          <w:color w:val="000000" w:themeColor="text1"/>
          <w:kern w:val="24"/>
        </w:rPr>
        <w:t xml:space="preserve">we </w:t>
      </w:r>
      <w:r w:rsidR="00B51135" w:rsidRPr="003B6ACC">
        <w:rPr>
          <w:color w:val="000000" w:themeColor="text1"/>
          <w:kern w:val="24"/>
        </w:rPr>
        <w:t>investigate</w:t>
      </w:r>
      <w:r w:rsidR="002C6652">
        <w:rPr>
          <w:color w:val="000000" w:themeColor="text1"/>
          <w:kern w:val="24"/>
        </w:rPr>
        <w:t>d</w:t>
      </w:r>
      <w:r w:rsidR="00B51135" w:rsidRPr="003B6ACC">
        <w:rPr>
          <w:color w:val="000000" w:themeColor="text1"/>
          <w:kern w:val="24"/>
        </w:rPr>
        <w:t xml:space="preserve"> its antidepressant effect</w:t>
      </w:r>
      <w:r w:rsidR="002C6652">
        <w:rPr>
          <w:color w:val="000000" w:themeColor="text1"/>
          <w:kern w:val="24"/>
        </w:rPr>
        <w:t xml:space="preserve"> with </w:t>
      </w:r>
      <w:r w:rsidR="009E1E77">
        <w:rPr>
          <w:color w:val="000000" w:themeColor="text1"/>
          <w:kern w:val="24"/>
        </w:rPr>
        <w:t xml:space="preserve">respect </w:t>
      </w:r>
      <w:r w:rsidR="002C6652">
        <w:rPr>
          <w:color w:val="000000" w:themeColor="text1"/>
          <w:kern w:val="24"/>
        </w:rPr>
        <w:t>to its action</w:t>
      </w:r>
      <w:r w:rsidR="00B51135" w:rsidRPr="003B6ACC">
        <w:rPr>
          <w:color w:val="000000" w:themeColor="text1"/>
          <w:kern w:val="24"/>
        </w:rPr>
        <w:t xml:space="preserve"> </w:t>
      </w:r>
      <w:r w:rsidR="00A732D7">
        <w:rPr>
          <w:color w:val="000000" w:themeColor="text1"/>
          <w:kern w:val="24"/>
        </w:rPr>
        <w:t xml:space="preserve">on </w:t>
      </w:r>
      <w:r w:rsidR="00B51135" w:rsidRPr="003B6ACC">
        <w:rPr>
          <w:color w:val="000000" w:themeColor="text1"/>
          <w:kern w:val="24"/>
        </w:rPr>
        <w:t xml:space="preserve">inflammatory and oxidative </w:t>
      </w:r>
      <w:r w:rsidR="00B51135">
        <w:rPr>
          <w:color w:val="000000" w:themeColor="text1"/>
          <w:kern w:val="24"/>
        </w:rPr>
        <w:t>pathways</w:t>
      </w:r>
      <w:r w:rsidR="00B51135" w:rsidRPr="003B6ACC">
        <w:rPr>
          <w:color w:val="000000" w:themeColor="text1"/>
          <w:kern w:val="24"/>
        </w:rPr>
        <w:t>.</w:t>
      </w:r>
      <w:r w:rsidR="002C6652">
        <w:rPr>
          <w:color w:val="000000" w:themeColor="text1"/>
          <w:kern w:val="24"/>
        </w:rPr>
        <w:t xml:space="preserve"> </w:t>
      </w:r>
    </w:p>
    <w:p w:rsidR="00B51135" w:rsidRDefault="00B51135" w:rsidP="00B51135">
      <w:pPr>
        <w:pStyle w:val="NormalWeb"/>
        <w:spacing w:before="0" w:beforeAutospacing="0" w:after="0" w:afterAutospacing="0"/>
        <w:jc w:val="both"/>
        <w:rPr>
          <w:b/>
          <w:bCs/>
          <w:color w:val="000000" w:themeColor="text1"/>
          <w:kern w:val="24"/>
        </w:rPr>
      </w:pPr>
    </w:p>
    <w:p w:rsidR="00B51135" w:rsidRPr="003B6ACC" w:rsidRDefault="00B51135" w:rsidP="00A82C26">
      <w:pPr>
        <w:pStyle w:val="NormalWeb"/>
        <w:spacing w:before="0" w:beforeAutospacing="0" w:after="0" w:afterAutospacing="0"/>
        <w:jc w:val="both"/>
      </w:pPr>
      <w:r w:rsidRPr="00C7293A">
        <w:rPr>
          <w:b/>
          <w:bCs/>
          <w:i/>
          <w:color w:val="000000" w:themeColor="text1"/>
          <w:kern w:val="24"/>
        </w:rPr>
        <w:t>Methods</w:t>
      </w:r>
      <w:r w:rsidR="00A82C26">
        <w:rPr>
          <w:b/>
          <w:bCs/>
          <w:color w:val="000000" w:themeColor="text1"/>
          <w:kern w:val="24"/>
        </w:rPr>
        <w:t xml:space="preserve">: </w:t>
      </w:r>
      <w:r w:rsidR="003C112C">
        <w:rPr>
          <w:color w:val="000000" w:themeColor="text1"/>
          <w:kern w:val="24"/>
        </w:rPr>
        <w:t>Sixty m</w:t>
      </w:r>
      <w:r>
        <w:rPr>
          <w:color w:val="000000" w:themeColor="text1"/>
          <w:kern w:val="24"/>
        </w:rPr>
        <w:t>ale m</w:t>
      </w:r>
      <w:r w:rsidRPr="003B6ACC">
        <w:rPr>
          <w:color w:val="000000" w:themeColor="text1"/>
          <w:kern w:val="24"/>
        </w:rPr>
        <w:t>ice were randomly assigned into six groups</w:t>
      </w:r>
      <w:r>
        <w:rPr>
          <w:color w:val="000000" w:themeColor="text1"/>
          <w:kern w:val="24"/>
        </w:rPr>
        <w:t xml:space="preserve"> (n= 10)</w:t>
      </w:r>
      <w:r w:rsidRPr="003B6ACC">
        <w:rPr>
          <w:color w:val="000000" w:themeColor="text1"/>
          <w:kern w:val="24"/>
        </w:rPr>
        <w:t xml:space="preserve">: </w:t>
      </w:r>
      <w:r w:rsidR="003C112C">
        <w:rPr>
          <w:color w:val="000000" w:themeColor="text1"/>
          <w:kern w:val="24"/>
        </w:rPr>
        <w:t>group</w:t>
      </w:r>
      <w:r w:rsidR="00611C11">
        <w:rPr>
          <w:color w:val="000000" w:themeColor="text1"/>
          <w:kern w:val="24"/>
        </w:rPr>
        <w:t xml:space="preserve"> 1</w:t>
      </w:r>
      <w:r w:rsidR="003C112C">
        <w:rPr>
          <w:color w:val="000000" w:themeColor="text1"/>
          <w:kern w:val="24"/>
        </w:rPr>
        <w:t xml:space="preserve"> (v</w:t>
      </w:r>
      <w:r>
        <w:rPr>
          <w:color w:val="000000" w:themeColor="text1"/>
          <w:kern w:val="24"/>
        </w:rPr>
        <w:t>ehicle</w:t>
      </w:r>
      <w:r w:rsidR="003C112C">
        <w:rPr>
          <w:color w:val="000000" w:themeColor="text1"/>
          <w:kern w:val="24"/>
        </w:rPr>
        <w:t xml:space="preserve"> only)</w:t>
      </w:r>
      <w:r>
        <w:rPr>
          <w:color w:val="000000" w:themeColor="text1"/>
          <w:kern w:val="24"/>
        </w:rPr>
        <w:t xml:space="preserve">, vehicle </w:t>
      </w:r>
      <w:r w:rsidR="00611C11">
        <w:rPr>
          <w:color w:val="000000" w:themeColor="text1"/>
          <w:kern w:val="24"/>
        </w:rPr>
        <w:t>group 2</w:t>
      </w:r>
      <w:r>
        <w:rPr>
          <w:color w:val="000000" w:themeColor="text1"/>
          <w:kern w:val="24"/>
        </w:rPr>
        <w:t xml:space="preserve"> </w:t>
      </w:r>
      <w:r w:rsidR="003C112C">
        <w:rPr>
          <w:color w:val="000000" w:themeColor="text1"/>
          <w:kern w:val="24"/>
        </w:rPr>
        <w:t>(</w:t>
      </w:r>
      <w:r w:rsidR="00611C11">
        <w:rPr>
          <w:color w:val="000000" w:themeColor="text1"/>
          <w:kern w:val="24"/>
        </w:rPr>
        <w:t>BF/10 mg/kg), group 3 (BF/</w:t>
      </w:r>
      <w:r w:rsidRPr="003B6ACC">
        <w:rPr>
          <w:color w:val="000000" w:themeColor="text1"/>
          <w:kern w:val="24"/>
        </w:rPr>
        <w:t xml:space="preserve"> 20 mg/</w:t>
      </w:r>
      <w:r>
        <w:rPr>
          <w:color w:val="000000" w:themeColor="text1"/>
          <w:kern w:val="24"/>
        </w:rPr>
        <w:t>kg)</w:t>
      </w:r>
      <w:r w:rsidR="00611C11">
        <w:rPr>
          <w:color w:val="000000" w:themeColor="text1"/>
          <w:kern w:val="24"/>
        </w:rPr>
        <w:t>,</w:t>
      </w:r>
      <w:r>
        <w:rPr>
          <w:color w:val="000000" w:themeColor="text1"/>
          <w:kern w:val="24"/>
        </w:rPr>
        <w:t xml:space="preserve"> </w:t>
      </w:r>
      <w:r w:rsidR="00611C11">
        <w:rPr>
          <w:color w:val="000000" w:themeColor="text1"/>
          <w:kern w:val="24"/>
        </w:rPr>
        <w:t>group 4 (quercetin/ 50mg/kg), group 5 (I</w:t>
      </w:r>
      <w:r>
        <w:rPr>
          <w:color w:val="000000" w:themeColor="text1"/>
          <w:kern w:val="24"/>
        </w:rPr>
        <w:t>mipramine</w:t>
      </w:r>
      <w:r w:rsidR="00611C11">
        <w:rPr>
          <w:color w:val="000000" w:themeColor="text1"/>
          <w:kern w:val="24"/>
        </w:rPr>
        <w:t>/ 1</w:t>
      </w:r>
      <w:r>
        <w:rPr>
          <w:color w:val="000000" w:themeColor="text1"/>
          <w:kern w:val="24"/>
        </w:rPr>
        <w:t>0 mg/kg)</w:t>
      </w:r>
      <w:r w:rsidR="00611C11">
        <w:rPr>
          <w:color w:val="000000" w:themeColor="text1"/>
          <w:kern w:val="24"/>
        </w:rPr>
        <w:t>, group 6 (vehicle)</w:t>
      </w:r>
      <w:r w:rsidRPr="003B6ACC">
        <w:rPr>
          <w:color w:val="000000" w:themeColor="text1"/>
          <w:kern w:val="24"/>
        </w:rPr>
        <w:t>.</w:t>
      </w:r>
      <w:r>
        <w:rPr>
          <w:color w:val="000000" w:themeColor="text1"/>
          <w:kern w:val="24"/>
        </w:rPr>
        <w:t xml:space="preserve"> M</w:t>
      </w:r>
      <w:r w:rsidR="00611C11">
        <w:rPr>
          <w:color w:val="000000" w:themeColor="text1"/>
          <w:kern w:val="24"/>
        </w:rPr>
        <w:t>ice were treated with vehicle or</w:t>
      </w:r>
      <w:r w:rsidRPr="003B6ACC">
        <w:rPr>
          <w:color w:val="000000" w:themeColor="text1"/>
          <w:kern w:val="24"/>
        </w:rPr>
        <w:t xml:space="preserve"> BF</w:t>
      </w:r>
      <w:r w:rsidR="00611C11">
        <w:rPr>
          <w:color w:val="000000" w:themeColor="text1"/>
          <w:kern w:val="24"/>
        </w:rPr>
        <w:t xml:space="preserve"> or quercetin or</w:t>
      </w:r>
      <w:r w:rsidRPr="003B6ACC">
        <w:rPr>
          <w:color w:val="000000" w:themeColor="text1"/>
          <w:kern w:val="24"/>
        </w:rPr>
        <w:t xml:space="preserve"> imipramine for seven days. Thirty minutes after treatment on day seven, animals wer</w:t>
      </w:r>
      <w:r>
        <w:rPr>
          <w:color w:val="000000" w:themeColor="text1"/>
          <w:kern w:val="24"/>
        </w:rPr>
        <w:t>e injected with LPS (0.83 mg/kg</w:t>
      </w:r>
      <w:r w:rsidR="00FD2D6B">
        <w:rPr>
          <w:color w:val="000000" w:themeColor="text1"/>
          <w:kern w:val="24"/>
        </w:rPr>
        <w:t>, i.p.</w:t>
      </w:r>
      <w:r w:rsidRPr="003B6ACC">
        <w:rPr>
          <w:color w:val="000000" w:themeColor="text1"/>
          <w:kern w:val="24"/>
        </w:rPr>
        <w:t xml:space="preserve">) </w:t>
      </w:r>
      <w:r>
        <w:rPr>
          <w:color w:val="000000" w:themeColor="text1"/>
          <w:kern w:val="24"/>
        </w:rPr>
        <w:t xml:space="preserve">except </w:t>
      </w:r>
      <w:r w:rsidRPr="003B6ACC">
        <w:rPr>
          <w:color w:val="000000" w:themeColor="text1"/>
          <w:kern w:val="24"/>
        </w:rPr>
        <w:t>group 1</w:t>
      </w:r>
      <w:r>
        <w:rPr>
          <w:color w:val="000000" w:themeColor="text1"/>
          <w:kern w:val="24"/>
        </w:rPr>
        <w:t xml:space="preserve"> (vehicle only)</w:t>
      </w:r>
      <w:r w:rsidRPr="003B6ACC">
        <w:rPr>
          <w:color w:val="000000" w:themeColor="text1"/>
          <w:kern w:val="24"/>
        </w:rPr>
        <w:t>. Twenty-four hours after LPS</w:t>
      </w:r>
      <w:r>
        <w:rPr>
          <w:color w:val="000000" w:themeColor="text1"/>
          <w:kern w:val="24"/>
        </w:rPr>
        <w:t xml:space="preserve"> injection</w:t>
      </w:r>
      <w:r w:rsidRPr="003B6ACC">
        <w:rPr>
          <w:color w:val="000000" w:themeColor="text1"/>
          <w:kern w:val="24"/>
        </w:rPr>
        <w:t xml:space="preserve">, animals were assessed for depressive </w:t>
      </w:r>
      <w:r w:rsidR="002C6652">
        <w:rPr>
          <w:color w:val="000000" w:themeColor="text1"/>
          <w:kern w:val="24"/>
        </w:rPr>
        <w:t xml:space="preserve">symptoms </w:t>
      </w:r>
      <w:r>
        <w:rPr>
          <w:color w:val="000000" w:themeColor="text1"/>
          <w:kern w:val="24"/>
        </w:rPr>
        <w:t>using</w:t>
      </w:r>
      <w:r w:rsidRPr="003B6ACC">
        <w:rPr>
          <w:color w:val="000000" w:themeColor="text1"/>
          <w:kern w:val="24"/>
        </w:rPr>
        <w:t xml:space="preserve"> sucrose preference</w:t>
      </w:r>
      <w:r>
        <w:rPr>
          <w:color w:val="000000" w:themeColor="text1"/>
          <w:kern w:val="24"/>
        </w:rPr>
        <w:t xml:space="preserve"> test, locomotor and exploratory activity and immobility using tail suspension test</w:t>
      </w:r>
      <w:r w:rsidRPr="003B6ACC">
        <w:rPr>
          <w:color w:val="000000" w:themeColor="text1"/>
          <w:kern w:val="24"/>
        </w:rPr>
        <w:t>.</w:t>
      </w:r>
      <w:r>
        <w:rPr>
          <w:color w:val="000000" w:themeColor="text1"/>
          <w:kern w:val="24"/>
        </w:rPr>
        <w:t xml:space="preserve"> Brain levels of pro-inflammatory mediators (</w:t>
      </w:r>
      <w:r>
        <w:t>Interleukin-1β and</w:t>
      </w:r>
      <w:r w:rsidRPr="003B6ACC">
        <w:t xml:space="preserve"> TNF-α</w:t>
      </w:r>
      <w:r>
        <w:t xml:space="preserve">), oxidative stress </w:t>
      </w:r>
      <w:r w:rsidR="009E1E77">
        <w:t>biomarkers</w:t>
      </w:r>
      <w:r>
        <w:t xml:space="preserve"> (malondialdehyde and</w:t>
      </w:r>
      <w:r w:rsidRPr="003B6ACC">
        <w:t xml:space="preserve"> </w:t>
      </w:r>
      <w:r>
        <w:t xml:space="preserve">reduced </w:t>
      </w:r>
      <w:r w:rsidRPr="003B6ACC">
        <w:t>glutathione</w:t>
      </w:r>
      <w:r>
        <w:t>)</w:t>
      </w:r>
      <w:r>
        <w:rPr>
          <w:color w:val="000000" w:themeColor="text1"/>
          <w:kern w:val="24"/>
        </w:rPr>
        <w:t xml:space="preserve"> and plasma level of corticosterone were measured</w:t>
      </w:r>
      <w:r w:rsidRPr="003B6ACC">
        <w:t xml:space="preserve"> by</w:t>
      </w:r>
      <w:r>
        <w:t xml:space="preserve"> ELISA molecular technique</w:t>
      </w:r>
      <w:r w:rsidR="009E1E77">
        <w:t xml:space="preserve"> while e</w:t>
      </w:r>
      <w:r>
        <w:t xml:space="preserve">xpressions of </w:t>
      </w:r>
      <w:r w:rsidR="009E1E77" w:rsidRPr="00FD2D6B">
        <w:t>Indolamine-2,3-Dioxygenase</w:t>
      </w:r>
      <w:r w:rsidR="009E1E77" w:rsidRPr="00FD2D6B">
        <w:rPr>
          <w:rFonts w:eastAsia="Arial Unicode MS"/>
          <w:color w:val="252525"/>
          <w:shd w:val="clear" w:color="auto" w:fill="FFFFFF"/>
        </w:rPr>
        <w:t xml:space="preserve">, inducible nitric </w:t>
      </w:r>
      <w:r w:rsidR="009E1E77">
        <w:rPr>
          <w:rFonts w:eastAsia="Arial Unicode MS"/>
          <w:color w:val="252525"/>
          <w:shd w:val="clear" w:color="auto" w:fill="FFFFFF"/>
        </w:rPr>
        <w:t xml:space="preserve">oxide </w:t>
      </w:r>
      <w:r w:rsidR="009E1E77" w:rsidRPr="00FD2D6B">
        <w:rPr>
          <w:rFonts w:eastAsia="Arial Unicode MS"/>
          <w:color w:val="252525"/>
          <w:shd w:val="clear" w:color="auto" w:fill="FFFFFF"/>
        </w:rPr>
        <w:t>synthase and nuclear factor-kappa B</w:t>
      </w:r>
      <w:r w:rsidRPr="003B6ACC">
        <w:t xml:space="preserve"> were </w:t>
      </w:r>
      <w:r w:rsidR="009E1E77">
        <w:t>quantified</w:t>
      </w:r>
      <w:r>
        <w:t xml:space="preserve"> by immunohistochemistry.</w:t>
      </w:r>
    </w:p>
    <w:p w:rsidR="00B51135" w:rsidRDefault="00B51135" w:rsidP="00B51135">
      <w:pPr>
        <w:pStyle w:val="NormalWeb"/>
        <w:spacing w:before="0" w:beforeAutospacing="0" w:after="0" w:afterAutospacing="0"/>
        <w:jc w:val="both"/>
        <w:rPr>
          <w:b/>
          <w:bCs/>
          <w:color w:val="000000" w:themeColor="text1"/>
          <w:kern w:val="24"/>
        </w:rPr>
      </w:pPr>
    </w:p>
    <w:p w:rsidR="00B51135" w:rsidRPr="00A90466" w:rsidRDefault="00A82C26" w:rsidP="00B51135">
      <w:pPr>
        <w:pStyle w:val="NormalWeb"/>
        <w:spacing w:before="0" w:beforeAutospacing="0" w:after="0" w:afterAutospacing="0"/>
        <w:jc w:val="both"/>
        <w:rPr>
          <w:b/>
          <w:bCs/>
          <w:color w:val="000000" w:themeColor="text1"/>
          <w:kern w:val="24"/>
        </w:rPr>
      </w:pPr>
      <w:r w:rsidRPr="00C7293A">
        <w:rPr>
          <w:b/>
          <w:bCs/>
          <w:i/>
          <w:color w:val="000000" w:themeColor="text1"/>
          <w:kern w:val="24"/>
        </w:rPr>
        <w:t>Results</w:t>
      </w:r>
      <w:r>
        <w:rPr>
          <w:b/>
          <w:bCs/>
          <w:color w:val="000000" w:themeColor="text1"/>
          <w:kern w:val="24"/>
        </w:rPr>
        <w:t xml:space="preserve">: </w:t>
      </w:r>
      <w:r w:rsidR="00B51135">
        <w:rPr>
          <w:color w:val="000000" w:themeColor="text1"/>
        </w:rPr>
        <w:t>Immune activator lipopolysaccharide (</w:t>
      </w:r>
      <w:r w:rsidR="00B51135" w:rsidRPr="003B6ACC">
        <w:rPr>
          <w:color w:val="000000" w:themeColor="text1"/>
        </w:rPr>
        <w:t>LPS</w:t>
      </w:r>
      <w:r w:rsidR="00B51135">
        <w:rPr>
          <w:color w:val="000000" w:themeColor="text1"/>
        </w:rPr>
        <w:t xml:space="preserve">) </w:t>
      </w:r>
      <w:r w:rsidR="00DC6674">
        <w:rPr>
          <w:color w:val="000000" w:themeColor="text1"/>
        </w:rPr>
        <w:t>significantly</w:t>
      </w:r>
      <w:r w:rsidR="009E1E77">
        <w:rPr>
          <w:color w:val="000000" w:themeColor="text1"/>
        </w:rPr>
        <w:t xml:space="preserve"> (p</w:t>
      </w:r>
      <w:r w:rsidR="00DC6674">
        <w:rPr>
          <w:color w:val="000000" w:themeColor="text1"/>
        </w:rPr>
        <w:t xml:space="preserve">&lt; 0.05) </w:t>
      </w:r>
      <w:r w:rsidR="00B51135" w:rsidRPr="003B6ACC">
        <w:rPr>
          <w:color w:val="000000" w:themeColor="text1"/>
        </w:rPr>
        <w:t xml:space="preserve">increased immobility </w:t>
      </w:r>
      <w:r w:rsidR="00B51135">
        <w:rPr>
          <w:color w:val="000000" w:themeColor="text1"/>
        </w:rPr>
        <w:t xml:space="preserve">of </w:t>
      </w:r>
      <w:r w:rsidR="00B51135" w:rsidRPr="003B6ACC">
        <w:rPr>
          <w:color w:val="000000" w:themeColor="text1"/>
        </w:rPr>
        <w:t xml:space="preserve">mice in TST and decreased sucrose </w:t>
      </w:r>
      <w:r w:rsidR="00B51135">
        <w:rPr>
          <w:color w:val="000000" w:themeColor="text1"/>
        </w:rPr>
        <w:t>preference</w:t>
      </w:r>
      <w:r w:rsidR="00DC6674">
        <w:rPr>
          <w:color w:val="000000" w:themeColor="text1"/>
        </w:rPr>
        <w:t xml:space="preserve"> which is indicative of depressive-like behaviours</w:t>
      </w:r>
      <w:r w:rsidR="00B51135">
        <w:rPr>
          <w:color w:val="000000" w:themeColor="text1"/>
        </w:rPr>
        <w:t xml:space="preserve"> compared to control</w:t>
      </w:r>
      <w:r w:rsidR="009E1E77">
        <w:rPr>
          <w:color w:val="000000" w:themeColor="text1"/>
        </w:rPr>
        <w:t>s</w:t>
      </w:r>
      <w:r w:rsidR="00B51135">
        <w:rPr>
          <w:color w:val="000000" w:themeColor="text1"/>
        </w:rPr>
        <w:t>.</w:t>
      </w:r>
      <w:r w:rsidR="00DC6674">
        <w:rPr>
          <w:color w:val="000000" w:themeColor="text1"/>
        </w:rPr>
        <w:t xml:space="preserve"> However, t</w:t>
      </w:r>
      <w:r w:rsidR="00B51135">
        <w:rPr>
          <w:color w:val="000000" w:themeColor="text1"/>
        </w:rPr>
        <w:t>hese behaviour</w:t>
      </w:r>
      <w:r w:rsidR="00DC6674">
        <w:rPr>
          <w:color w:val="000000" w:themeColor="text1"/>
        </w:rPr>
        <w:t xml:space="preserve">s </w:t>
      </w:r>
      <w:r w:rsidR="00B51135">
        <w:rPr>
          <w:color w:val="000000" w:themeColor="text1"/>
        </w:rPr>
        <w:t>were</w:t>
      </w:r>
      <w:r w:rsidR="00B51135" w:rsidRPr="003B6ACC">
        <w:rPr>
          <w:color w:val="000000" w:themeColor="text1"/>
        </w:rPr>
        <w:t xml:space="preserve"> </w:t>
      </w:r>
      <w:r w:rsidR="00DC6674">
        <w:rPr>
          <w:color w:val="000000" w:themeColor="text1"/>
        </w:rPr>
        <w:t xml:space="preserve">significantly </w:t>
      </w:r>
      <w:r w:rsidR="00DC6674">
        <w:rPr>
          <w:color w:val="000000" w:themeColor="text1"/>
        </w:rPr>
        <w:t>(p&lt; 0.05)</w:t>
      </w:r>
      <w:r w:rsidR="00DC6674">
        <w:rPr>
          <w:color w:val="000000" w:themeColor="text1"/>
        </w:rPr>
        <w:t xml:space="preserve"> attenuated</w:t>
      </w:r>
      <w:r w:rsidR="00B51135" w:rsidRPr="003B6ACC">
        <w:rPr>
          <w:color w:val="000000" w:themeColor="text1"/>
        </w:rPr>
        <w:t xml:space="preserve"> by BF</w:t>
      </w:r>
      <w:r w:rsidR="009E1E77">
        <w:rPr>
          <w:color w:val="000000" w:themeColor="text1"/>
        </w:rPr>
        <w:t>, quercetin</w:t>
      </w:r>
      <w:r w:rsidR="00B51135" w:rsidRPr="003B6ACC">
        <w:rPr>
          <w:color w:val="000000" w:themeColor="text1"/>
        </w:rPr>
        <w:t xml:space="preserve"> and imipramine</w:t>
      </w:r>
      <w:r w:rsidR="00DC6674">
        <w:rPr>
          <w:color w:val="000000" w:themeColor="text1"/>
        </w:rPr>
        <w:t xml:space="preserve"> when compared to control</w:t>
      </w:r>
      <w:r w:rsidR="00B51135" w:rsidRPr="003B6ACC">
        <w:rPr>
          <w:color w:val="000000" w:themeColor="text1"/>
        </w:rPr>
        <w:t xml:space="preserve">. </w:t>
      </w:r>
      <w:r w:rsidR="00DC6674">
        <w:rPr>
          <w:color w:val="000000" w:themeColor="text1"/>
        </w:rPr>
        <w:t>Also</w:t>
      </w:r>
      <w:r w:rsidR="00B51135">
        <w:rPr>
          <w:color w:val="000000" w:themeColor="text1"/>
        </w:rPr>
        <w:t xml:space="preserve">, </w:t>
      </w:r>
      <w:r w:rsidR="00DC6674">
        <w:rPr>
          <w:color w:val="000000" w:themeColor="text1"/>
        </w:rPr>
        <w:t>administration of LPS altered</w:t>
      </w:r>
      <w:r w:rsidR="00B51135" w:rsidRPr="003B6ACC">
        <w:rPr>
          <w:color w:val="000000" w:themeColor="text1"/>
        </w:rPr>
        <w:t xml:space="preserve"> </w:t>
      </w:r>
      <w:r w:rsidR="00DC6674">
        <w:rPr>
          <w:color w:val="000000" w:themeColor="text1"/>
        </w:rPr>
        <w:t>level</w:t>
      </w:r>
      <w:r w:rsidR="00792470">
        <w:rPr>
          <w:color w:val="000000" w:themeColor="text1"/>
        </w:rPr>
        <w:t>s</w:t>
      </w:r>
      <w:r w:rsidR="00DC6674">
        <w:rPr>
          <w:color w:val="000000" w:themeColor="text1"/>
        </w:rPr>
        <w:t xml:space="preserve"> of </w:t>
      </w:r>
      <w:r w:rsidR="00792470">
        <w:rPr>
          <w:color w:val="000000" w:themeColor="text1"/>
        </w:rPr>
        <w:t xml:space="preserve">MDA, GSH, </w:t>
      </w:r>
      <w:r w:rsidR="00B51135" w:rsidRPr="003B6ACC">
        <w:t>corticosterone</w:t>
      </w:r>
      <w:r w:rsidR="00B51135" w:rsidRPr="003B6ACC">
        <w:rPr>
          <w:color w:val="000000" w:themeColor="text1"/>
        </w:rPr>
        <w:t xml:space="preserve">, TNF-α, </w:t>
      </w:r>
      <w:r w:rsidR="00B51135">
        <w:rPr>
          <w:color w:val="000000" w:themeColor="text1"/>
        </w:rPr>
        <w:t xml:space="preserve">and </w:t>
      </w:r>
      <w:r w:rsidR="00B51135" w:rsidRPr="003B6ACC">
        <w:rPr>
          <w:color w:val="000000" w:themeColor="text1"/>
        </w:rPr>
        <w:t xml:space="preserve">IL-1β </w:t>
      </w:r>
      <w:r w:rsidR="00DC6674">
        <w:rPr>
          <w:color w:val="000000" w:themeColor="text1"/>
        </w:rPr>
        <w:t xml:space="preserve">and </w:t>
      </w:r>
      <w:r w:rsidR="00B51135">
        <w:rPr>
          <w:color w:val="000000" w:themeColor="text1"/>
        </w:rPr>
        <w:t xml:space="preserve">were significantly </w:t>
      </w:r>
      <w:r w:rsidR="00792470">
        <w:rPr>
          <w:color w:val="000000" w:themeColor="text1"/>
        </w:rPr>
        <w:t>reversed</w:t>
      </w:r>
      <w:r w:rsidR="00B51135">
        <w:rPr>
          <w:color w:val="000000" w:themeColor="text1"/>
        </w:rPr>
        <w:t xml:space="preserve"> by BF</w:t>
      </w:r>
      <w:r w:rsidR="00792470">
        <w:rPr>
          <w:color w:val="000000" w:themeColor="text1"/>
        </w:rPr>
        <w:t>, quercetin and imipramine</w:t>
      </w:r>
      <w:r w:rsidR="00B51135" w:rsidRPr="003B6ACC">
        <w:rPr>
          <w:color w:val="000000" w:themeColor="text1"/>
        </w:rPr>
        <w:t xml:space="preserve">. </w:t>
      </w:r>
      <w:r w:rsidR="00792470">
        <w:rPr>
          <w:color w:val="000000" w:themeColor="text1"/>
        </w:rPr>
        <w:t>Induction of i</w:t>
      </w:r>
      <w:r w:rsidR="00B51135">
        <w:t>ndolamine-2,3-D</w:t>
      </w:r>
      <w:r w:rsidR="00B51135" w:rsidRPr="003B6ACC">
        <w:t>ioxygenase</w:t>
      </w:r>
      <w:r w:rsidR="00B51135" w:rsidRPr="003B6ACC">
        <w:rPr>
          <w:color w:val="000000" w:themeColor="text1"/>
        </w:rPr>
        <w:t xml:space="preserve">, </w:t>
      </w:r>
      <w:r w:rsidR="00792470" w:rsidRPr="00FD2D6B">
        <w:rPr>
          <w:rFonts w:eastAsia="Arial Unicode MS"/>
          <w:color w:val="252525"/>
          <w:shd w:val="clear" w:color="auto" w:fill="FFFFFF"/>
        </w:rPr>
        <w:t xml:space="preserve">inducible nitric </w:t>
      </w:r>
      <w:r w:rsidR="00792470">
        <w:rPr>
          <w:rFonts w:eastAsia="Arial Unicode MS"/>
          <w:color w:val="252525"/>
          <w:shd w:val="clear" w:color="auto" w:fill="FFFFFF"/>
        </w:rPr>
        <w:t xml:space="preserve">oxide </w:t>
      </w:r>
      <w:r w:rsidR="00792470" w:rsidRPr="00FD2D6B">
        <w:rPr>
          <w:rFonts w:eastAsia="Arial Unicode MS"/>
          <w:color w:val="252525"/>
          <w:shd w:val="clear" w:color="auto" w:fill="FFFFFF"/>
        </w:rPr>
        <w:t>synthase and nuclear factor-kappa B</w:t>
      </w:r>
      <w:r w:rsidR="00792470" w:rsidRPr="00FD2D6B">
        <w:t xml:space="preserve"> translocation</w:t>
      </w:r>
      <w:r w:rsidR="00B51135" w:rsidRPr="003B6ACC">
        <w:rPr>
          <w:color w:val="000000" w:themeColor="text1"/>
        </w:rPr>
        <w:t xml:space="preserve"> were </w:t>
      </w:r>
      <w:r w:rsidR="00B51135">
        <w:rPr>
          <w:color w:val="000000" w:themeColor="text1"/>
        </w:rPr>
        <w:t xml:space="preserve">also reversed </w:t>
      </w:r>
      <w:r w:rsidR="00B51135" w:rsidRPr="003B6ACC">
        <w:rPr>
          <w:color w:val="000000" w:themeColor="text1"/>
        </w:rPr>
        <w:t xml:space="preserve">by BF. </w:t>
      </w:r>
      <w:r w:rsidR="00B51135" w:rsidRPr="003B6ACC">
        <w:rPr>
          <w:color w:val="000000" w:themeColor="text1"/>
        </w:rPr>
        <w:tab/>
      </w:r>
      <w:r w:rsidR="00B51135" w:rsidRPr="003B6ACC">
        <w:rPr>
          <w:color w:val="000000" w:themeColor="text1"/>
        </w:rPr>
        <w:tab/>
      </w:r>
      <w:r w:rsidR="00B51135" w:rsidRPr="003B6ACC">
        <w:rPr>
          <w:color w:val="000000" w:themeColor="text1"/>
        </w:rPr>
        <w:tab/>
      </w:r>
    </w:p>
    <w:p w:rsidR="00B51135" w:rsidRPr="009D1843" w:rsidRDefault="00B51135" w:rsidP="00B51135">
      <w:pPr>
        <w:pStyle w:val="NormalWeb"/>
        <w:spacing w:before="0" w:beforeAutospacing="0" w:after="0" w:afterAutospacing="0"/>
        <w:jc w:val="both"/>
        <w:rPr>
          <w:b/>
          <w:bCs/>
          <w:color w:val="000000" w:themeColor="text1"/>
          <w:kern w:val="24"/>
        </w:rPr>
      </w:pPr>
    </w:p>
    <w:p w:rsidR="009D1843" w:rsidRPr="009D1843" w:rsidRDefault="00B51135" w:rsidP="00A82C26">
      <w:pPr>
        <w:pStyle w:val="NormalWeb"/>
        <w:spacing w:before="0" w:beforeAutospacing="0" w:after="0" w:afterAutospacing="0"/>
        <w:jc w:val="both"/>
      </w:pPr>
      <w:r w:rsidRPr="00C7293A">
        <w:rPr>
          <w:b/>
          <w:bCs/>
          <w:i/>
          <w:color w:val="000000" w:themeColor="text1"/>
          <w:kern w:val="24"/>
        </w:rPr>
        <w:t>Conclusion</w:t>
      </w:r>
      <w:r w:rsidR="00A82C26">
        <w:rPr>
          <w:b/>
          <w:bCs/>
          <w:color w:val="000000" w:themeColor="text1"/>
          <w:kern w:val="24"/>
        </w:rPr>
        <w:t xml:space="preserve">: </w:t>
      </w:r>
      <w:r w:rsidR="00792470" w:rsidRPr="009D1843">
        <w:rPr>
          <w:bCs/>
          <w:iCs/>
          <w:color w:val="000000"/>
        </w:rPr>
        <w:t xml:space="preserve">These findings suggest that attenuation of LPS induced </w:t>
      </w:r>
      <w:r w:rsidR="009D1843" w:rsidRPr="009D1843">
        <w:rPr>
          <w:bCs/>
          <w:iCs/>
          <w:color w:val="000000"/>
        </w:rPr>
        <w:t xml:space="preserve">depressive like behavior by </w:t>
      </w:r>
      <w:r w:rsidR="009D1843" w:rsidRPr="009D1843">
        <w:rPr>
          <w:color w:val="000000" w:themeColor="text1"/>
          <w:kern w:val="24"/>
        </w:rPr>
        <w:t xml:space="preserve">butanol fraction (BF) of </w:t>
      </w:r>
      <w:r w:rsidR="009D1843" w:rsidRPr="009D1843">
        <w:rPr>
          <w:rFonts w:eastAsia="Arial Unicode MS"/>
          <w:i/>
          <w:color w:val="252525"/>
          <w:shd w:val="clear" w:color="auto" w:fill="FFFFFF"/>
        </w:rPr>
        <w:t>Olax subscorpioidea</w:t>
      </w:r>
      <w:r w:rsidR="009D1843" w:rsidRPr="009D1843">
        <w:rPr>
          <w:rFonts w:eastAsia="Arial Unicode MS"/>
          <w:color w:val="252525"/>
          <w:shd w:val="clear" w:color="auto" w:fill="FFFFFF"/>
        </w:rPr>
        <w:t xml:space="preserve"> leaves and its flavonoid</w:t>
      </w:r>
      <w:r w:rsidR="009D1843" w:rsidRPr="009D1843">
        <w:rPr>
          <w:bCs/>
          <w:iCs/>
          <w:color w:val="000000"/>
        </w:rPr>
        <w:t xml:space="preserve"> may be related to suppression of oxidative stress and inhibitory effect on inflammatory signaling pathways </w:t>
      </w:r>
    </w:p>
    <w:p w:rsidR="00A82C26" w:rsidRDefault="00A82C26" w:rsidP="00755130">
      <w:pPr>
        <w:jc w:val="both"/>
        <w:rPr>
          <w:rFonts w:ascii="Times New Roman" w:hAnsi="Times New Roman" w:cs="Times New Roman"/>
          <w:b/>
          <w:sz w:val="24"/>
          <w:szCs w:val="24"/>
        </w:rPr>
      </w:pPr>
    </w:p>
    <w:p w:rsidR="00755130" w:rsidRPr="00A559C7" w:rsidRDefault="00755130" w:rsidP="00755130">
      <w:pPr>
        <w:jc w:val="both"/>
        <w:rPr>
          <w:rFonts w:ascii="Times New Roman" w:hAnsi="Times New Roman" w:cs="Times New Roman"/>
          <w:b/>
          <w:sz w:val="24"/>
          <w:szCs w:val="24"/>
        </w:rPr>
      </w:pPr>
      <w:r w:rsidRPr="00A559C7">
        <w:rPr>
          <w:rFonts w:ascii="Times New Roman" w:hAnsi="Times New Roman" w:cs="Times New Roman"/>
          <w:b/>
          <w:sz w:val="24"/>
          <w:szCs w:val="24"/>
        </w:rPr>
        <w:t>Biogr</w:t>
      </w:r>
      <w:bookmarkStart w:id="0" w:name="_GoBack"/>
      <w:bookmarkEnd w:id="0"/>
      <w:r w:rsidRPr="00A559C7">
        <w:rPr>
          <w:rFonts w:ascii="Times New Roman" w:hAnsi="Times New Roman" w:cs="Times New Roman"/>
          <w:b/>
          <w:sz w:val="24"/>
          <w:szCs w:val="24"/>
        </w:rPr>
        <w:t>aphy</w:t>
      </w:r>
      <w:r w:rsidR="00A82C26">
        <w:rPr>
          <w:rFonts w:ascii="Times New Roman" w:hAnsi="Times New Roman" w:cs="Times New Roman"/>
          <w:b/>
          <w:sz w:val="24"/>
          <w:szCs w:val="24"/>
        </w:rPr>
        <w:t>:</w:t>
      </w:r>
    </w:p>
    <w:p w:rsidR="00A559C7" w:rsidRDefault="00A559C7" w:rsidP="00A559C7">
      <w:pPr>
        <w:jc w:val="both"/>
        <w:rPr>
          <w:rFonts w:ascii="Times New Roman" w:hAnsi="Times New Roman" w:cs="Times New Roman"/>
          <w:sz w:val="24"/>
          <w:szCs w:val="24"/>
        </w:rPr>
      </w:pPr>
      <w:r>
        <w:rPr>
          <w:rFonts w:ascii="Times New Roman" w:hAnsi="Times New Roman" w:cs="Times New Roman"/>
          <w:sz w:val="24"/>
          <w:szCs w:val="24"/>
        </w:rPr>
        <w:t xml:space="preserve">Dr. Adeoluwa O.A. is an academic member of Staff in the department of Pharmacology and Therapeutics, Afe Babalola University Ado Ekiti, Nigeria. He completed his PhD in 2016 at University of Ibadan, Oyo state Nigeria. His area of interest is neuropharmacology. He has published more than 12 papers in </w:t>
      </w:r>
      <w:r w:rsidR="00A82C26">
        <w:rPr>
          <w:rFonts w:ascii="Times New Roman" w:hAnsi="Times New Roman" w:cs="Times New Roman"/>
          <w:sz w:val="24"/>
          <w:szCs w:val="24"/>
        </w:rPr>
        <w:t>neuropharmacology</w:t>
      </w:r>
      <w:r>
        <w:rPr>
          <w:rFonts w:ascii="Times New Roman" w:hAnsi="Times New Roman" w:cs="Times New Roman"/>
          <w:sz w:val="24"/>
          <w:szCs w:val="24"/>
        </w:rPr>
        <w:t xml:space="preserve"> in reputable journals. He i</w:t>
      </w:r>
      <w:r w:rsidR="00A82C26">
        <w:rPr>
          <w:rFonts w:ascii="Times New Roman" w:hAnsi="Times New Roman" w:cs="Times New Roman"/>
          <w:sz w:val="24"/>
          <w:szCs w:val="24"/>
        </w:rPr>
        <w:t>s currently the acting head of D</w:t>
      </w:r>
      <w:r>
        <w:rPr>
          <w:rFonts w:ascii="Times New Roman" w:hAnsi="Times New Roman" w:cs="Times New Roman"/>
          <w:sz w:val="24"/>
          <w:szCs w:val="24"/>
        </w:rPr>
        <w:t>epartment of Pharmacology and therapeutics.</w:t>
      </w:r>
    </w:p>
    <w:p w:rsidR="00755130" w:rsidRPr="00A559C7" w:rsidRDefault="00755130" w:rsidP="00755130">
      <w:pPr>
        <w:ind w:firstLine="708"/>
        <w:jc w:val="both"/>
        <w:rPr>
          <w:rFonts w:ascii="Times New Roman" w:hAnsi="Times New Roman" w:cs="Times New Roman"/>
          <w:sz w:val="24"/>
          <w:szCs w:val="24"/>
        </w:rPr>
      </w:pPr>
    </w:p>
    <w:p w:rsidR="00755130" w:rsidRPr="00A82C26" w:rsidRDefault="00755130" w:rsidP="00A82C26">
      <w:pPr>
        <w:rPr>
          <w:rFonts w:ascii="Times New Roman" w:eastAsia="MS PGothic" w:hAnsi="Times New Roman" w:cs="Times New Roman"/>
          <w:b/>
          <w:color w:val="000000"/>
          <w:sz w:val="24"/>
          <w:szCs w:val="24"/>
        </w:rPr>
      </w:pPr>
      <w:r w:rsidRPr="00A82C26">
        <w:rPr>
          <w:rFonts w:ascii="Times New Roman" w:hAnsi="Times New Roman" w:cs="Times New Roman"/>
          <w:sz w:val="24"/>
          <w:szCs w:val="24"/>
        </w:rPr>
        <w:t>Email ID</w:t>
      </w:r>
      <w:r w:rsidR="00A82C26" w:rsidRPr="00A82C26">
        <w:rPr>
          <w:rFonts w:ascii="Times New Roman" w:hAnsi="Times New Roman" w:cs="Times New Roman"/>
          <w:sz w:val="24"/>
          <w:szCs w:val="24"/>
        </w:rPr>
        <w:t>: adeoluwaolusegun@yahoo.com</w:t>
      </w:r>
      <w:r w:rsidRPr="00A82C26">
        <w:rPr>
          <w:rFonts w:ascii="Times New Roman" w:hAnsi="Times New Roman" w:cs="Times New Roman"/>
          <w:sz w:val="24"/>
          <w:szCs w:val="24"/>
        </w:rPr>
        <w:br/>
      </w:r>
    </w:p>
    <w:p w:rsidR="00755130" w:rsidRPr="00A559C7" w:rsidRDefault="00755130" w:rsidP="00755130">
      <w:pPr>
        <w:autoSpaceDE w:val="0"/>
        <w:autoSpaceDN w:val="0"/>
        <w:adjustRightInd w:val="0"/>
        <w:rPr>
          <w:rFonts w:ascii="Times New Roman" w:hAnsi="Times New Roman" w:cs="Times New Roman"/>
          <w:b/>
          <w:sz w:val="24"/>
          <w:szCs w:val="24"/>
          <w:lang w:val="en-NZ"/>
        </w:rPr>
      </w:pPr>
      <w:r w:rsidRPr="00A559C7">
        <w:rPr>
          <w:rFonts w:ascii="Times New Roman" w:hAnsi="Times New Roman" w:cs="Times New Roman"/>
          <w:b/>
          <w:sz w:val="24"/>
          <w:szCs w:val="24"/>
          <w:lang w:val="en-NZ"/>
        </w:rPr>
        <w:t xml:space="preserve">Presenting author details </w:t>
      </w:r>
    </w:p>
    <w:p w:rsidR="00A559C7" w:rsidRDefault="00755130" w:rsidP="00755130">
      <w:pPr>
        <w:autoSpaceDE w:val="0"/>
        <w:autoSpaceDN w:val="0"/>
        <w:adjustRightInd w:val="0"/>
        <w:spacing w:line="276" w:lineRule="auto"/>
        <w:rPr>
          <w:rFonts w:ascii="Times New Roman" w:hAnsi="Times New Roman" w:cs="Times New Roman"/>
          <w:sz w:val="24"/>
          <w:szCs w:val="24"/>
          <w:lang w:val="en-NZ"/>
        </w:rPr>
      </w:pPr>
      <w:r w:rsidRPr="00A559C7">
        <w:rPr>
          <w:rFonts w:ascii="Times New Roman" w:hAnsi="Times New Roman" w:cs="Times New Roman"/>
          <w:sz w:val="24"/>
          <w:szCs w:val="24"/>
          <w:lang w:val="en-NZ"/>
        </w:rPr>
        <w:t>Full Name</w:t>
      </w:r>
      <w:r w:rsidR="00A559C7">
        <w:rPr>
          <w:rFonts w:ascii="Times New Roman" w:hAnsi="Times New Roman" w:cs="Times New Roman"/>
          <w:sz w:val="24"/>
          <w:szCs w:val="24"/>
          <w:lang w:val="en-NZ"/>
        </w:rPr>
        <w:t>: Adeoluwa Olusegun Adebayo</w:t>
      </w:r>
    </w:p>
    <w:p w:rsidR="00755130" w:rsidRPr="00A559C7" w:rsidRDefault="00755130" w:rsidP="00755130">
      <w:pPr>
        <w:autoSpaceDE w:val="0"/>
        <w:autoSpaceDN w:val="0"/>
        <w:adjustRightInd w:val="0"/>
        <w:spacing w:line="276" w:lineRule="auto"/>
        <w:rPr>
          <w:rFonts w:ascii="Times New Roman" w:hAnsi="Times New Roman" w:cs="Times New Roman"/>
          <w:b/>
          <w:sz w:val="24"/>
          <w:szCs w:val="24"/>
          <w:lang w:val="en-NZ"/>
        </w:rPr>
      </w:pPr>
      <w:r w:rsidRPr="00A559C7">
        <w:rPr>
          <w:rFonts w:ascii="Times New Roman" w:hAnsi="Times New Roman" w:cs="Times New Roman"/>
          <w:sz w:val="24"/>
          <w:szCs w:val="24"/>
          <w:lang w:val="en-NZ"/>
        </w:rPr>
        <w:t>Contact Tel Number:</w:t>
      </w:r>
      <w:r w:rsidR="00A559C7">
        <w:rPr>
          <w:rFonts w:ascii="Times New Roman" w:hAnsi="Times New Roman" w:cs="Times New Roman"/>
          <w:sz w:val="24"/>
          <w:szCs w:val="24"/>
          <w:lang w:val="en-NZ"/>
        </w:rPr>
        <w:t xml:space="preserve"> +2348036925173</w:t>
      </w:r>
      <w:r w:rsidRPr="00A559C7">
        <w:rPr>
          <w:rFonts w:ascii="Times New Roman" w:hAnsi="Times New Roman" w:cs="Times New Roman"/>
          <w:sz w:val="24"/>
          <w:szCs w:val="24"/>
          <w:lang w:val="en-NZ"/>
        </w:rPr>
        <w:br/>
        <w:t>Twitter account:</w:t>
      </w:r>
      <w:r w:rsidR="00A559C7">
        <w:rPr>
          <w:rFonts w:ascii="Times New Roman" w:hAnsi="Times New Roman" w:cs="Times New Roman"/>
          <w:sz w:val="24"/>
          <w:szCs w:val="24"/>
          <w:lang w:val="en-NZ"/>
        </w:rPr>
        <w:t xml:space="preserve"> Nil</w:t>
      </w:r>
      <w:r w:rsidRPr="00A559C7">
        <w:rPr>
          <w:rFonts w:ascii="Times New Roman" w:hAnsi="Times New Roman" w:cs="Times New Roman"/>
          <w:sz w:val="24"/>
          <w:szCs w:val="24"/>
          <w:lang w:val="en-NZ"/>
        </w:rPr>
        <w:br/>
        <w:t>Linked In account:</w:t>
      </w:r>
      <w:r w:rsidR="00A559C7">
        <w:rPr>
          <w:rFonts w:ascii="Times New Roman" w:hAnsi="Times New Roman" w:cs="Times New Roman"/>
          <w:sz w:val="24"/>
          <w:szCs w:val="24"/>
          <w:lang w:val="en-NZ"/>
        </w:rPr>
        <w:t xml:space="preserve"> Nil</w:t>
      </w:r>
    </w:p>
    <w:p w:rsidR="00A82C26" w:rsidRPr="00A82C26" w:rsidRDefault="00755130" w:rsidP="00755130">
      <w:pPr>
        <w:autoSpaceDE w:val="0"/>
        <w:autoSpaceDN w:val="0"/>
        <w:adjustRightInd w:val="0"/>
        <w:spacing w:line="276" w:lineRule="auto"/>
        <w:rPr>
          <w:rFonts w:ascii="Times New Roman" w:hAnsi="Times New Roman" w:cs="Times New Roman"/>
          <w:sz w:val="24"/>
          <w:szCs w:val="24"/>
        </w:rPr>
      </w:pPr>
      <w:r w:rsidRPr="00A559C7">
        <w:rPr>
          <w:rFonts w:ascii="Times New Roman" w:hAnsi="Times New Roman" w:cs="Times New Roman"/>
          <w:sz w:val="24"/>
          <w:szCs w:val="24"/>
          <w:lang w:val="en-NZ"/>
        </w:rPr>
        <w:t>Session of Interest:</w:t>
      </w:r>
      <w:r w:rsidR="00A559C7">
        <w:rPr>
          <w:rFonts w:ascii="Times New Roman" w:hAnsi="Times New Roman" w:cs="Times New Roman"/>
          <w:sz w:val="24"/>
          <w:szCs w:val="24"/>
          <w:lang w:val="en-NZ"/>
        </w:rPr>
        <w:t xml:space="preserve"> </w:t>
      </w:r>
      <w:proofErr w:type="spellStart"/>
      <w:r w:rsidR="00A82C26" w:rsidRPr="00A82C26">
        <w:rPr>
          <w:rFonts w:ascii="Times New Roman" w:hAnsi="Times New Roman" w:cs="Times New Roman"/>
          <w:sz w:val="24"/>
          <w:szCs w:val="24"/>
        </w:rPr>
        <w:t>Neurogenetics</w:t>
      </w:r>
      <w:proofErr w:type="spellEnd"/>
      <w:r w:rsidR="00A82C26" w:rsidRPr="00A82C26">
        <w:rPr>
          <w:rFonts w:ascii="Times New Roman" w:hAnsi="Times New Roman" w:cs="Times New Roman"/>
          <w:sz w:val="24"/>
          <w:szCs w:val="24"/>
        </w:rPr>
        <w:t xml:space="preserve"> </w:t>
      </w:r>
      <w:proofErr w:type="spellStart"/>
      <w:r w:rsidR="00A82C26" w:rsidRPr="00A82C26">
        <w:rPr>
          <w:rFonts w:ascii="Times New Roman" w:hAnsi="Times New Roman" w:cs="Times New Roman"/>
          <w:sz w:val="24"/>
          <w:szCs w:val="24"/>
        </w:rPr>
        <w:t>amd</w:t>
      </w:r>
      <w:proofErr w:type="spellEnd"/>
      <w:r w:rsidR="00A82C26" w:rsidRPr="00A82C26">
        <w:rPr>
          <w:rFonts w:ascii="Times New Roman" w:hAnsi="Times New Roman" w:cs="Times New Roman"/>
          <w:sz w:val="24"/>
          <w:szCs w:val="24"/>
        </w:rPr>
        <w:t xml:space="preserve"> Neuropharmacology</w:t>
      </w:r>
    </w:p>
    <w:p w:rsidR="00755130" w:rsidRPr="00A559C7" w:rsidRDefault="00755130" w:rsidP="00755130">
      <w:pPr>
        <w:autoSpaceDE w:val="0"/>
        <w:autoSpaceDN w:val="0"/>
        <w:adjustRightInd w:val="0"/>
        <w:spacing w:line="276" w:lineRule="auto"/>
        <w:rPr>
          <w:rFonts w:ascii="Times New Roman" w:hAnsi="Times New Roman" w:cs="Times New Roman"/>
          <w:sz w:val="24"/>
          <w:szCs w:val="24"/>
          <w:lang w:val="en-NZ"/>
        </w:rPr>
      </w:pPr>
      <w:r w:rsidRPr="00A559C7">
        <w:rPr>
          <w:rFonts w:ascii="Times New Roman" w:hAnsi="Times New Roman" w:cs="Times New Roman"/>
          <w:sz w:val="24"/>
          <w:szCs w:val="24"/>
          <w:lang w:val="en-NZ"/>
        </w:rPr>
        <w:t>Category: (Poster presentation)</w:t>
      </w:r>
    </w:p>
    <w:p w:rsidR="00E335CF" w:rsidRDefault="00E335CF" w:rsidP="00B51135"/>
    <w:sectPr w:rsidR="00E33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135"/>
    <w:rsid w:val="000A4C32"/>
    <w:rsid w:val="00282E2E"/>
    <w:rsid w:val="002C6652"/>
    <w:rsid w:val="00347E43"/>
    <w:rsid w:val="003C112C"/>
    <w:rsid w:val="00611C11"/>
    <w:rsid w:val="006F287F"/>
    <w:rsid w:val="00755130"/>
    <w:rsid w:val="00792470"/>
    <w:rsid w:val="009B0592"/>
    <w:rsid w:val="009D1843"/>
    <w:rsid w:val="009E1E77"/>
    <w:rsid w:val="00A559C7"/>
    <w:rsid w:val="00A732D7"/>
    <w:rsid w:val="00A82C26"/>
    <w:rsid w:val="00B51135"/>
    <w:rsid w:val="00C7293A"/>
    <w:rsid w:val="00CF443A"/>
    <w:rsid w:val="00DC6674"/>
    <w:rsid w:val="00E335CF"/>
    <w:rsid w:val="00E44B96"/>
    <w:rsid w:val="00FD2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D2BD"/>
  <w15:chartTrackingRefBased/>
  <w15:docId w15:val="{392BA9EE-6B80-4C65-B74C-249867A88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1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113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B51135"/>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2018-09-03T20:25:00Z</dcterms:created>
  <dcterms:modified xsi:type="dcterms:W3CDTF">2018-09-03T20:26:00Z</dcterms:modified>
</cp:coreProperties>
</file>