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423" w:rsidRDefault="0032406F">
      <w:r>
        <w:rPr>
          <w:color w:val="505050"/>
          <w:lang w:val="en"/>
        </w:rPr>
        <w:t>Spasticity is a wide spectrum disease that affects all age groups. Spasticity in children may have diverse etiologies; this article will focus on children with spasticity, most of whom have diagnoses of cerebral palsy; as approximately two thirds of all cerebral palsy patients suffer from spasticity. This review is meant to discuss various aspects of spasticity; nomenclature over successive decades, clinical manifestations; including clinical examination tips, etiology, pathogenesis and pathophysiology were also high lightened. We are discussing well established, as well as other recent measures of management spasticity in view of diagnostic, as well as therapeutic approaches; including two clinical vignettes.</w:t>
      </w:r>
      <w:bookmarkStart w:id="0" w:name="_GoBack"/>
      <w:bookmarkEnd w:id="0"/>
    </w:p>
    <w:sectPr w:rsidR="000974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06F"/>
    <w:rsid w:val="00097423"/>
    <w:rsid w:val="00115BA5"/>
    <w:rsid w:val="003240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D64D5-2886-4B7B-945C-8B7EA7C0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107</Words>
  <Characters>613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Yasser Awaad</dc:creator>
  <cp:keywords/>
  <dc:description/>
  <cp:lastModifiedBy>Yasser Awaad</cp:lastModifiedBy>
  <cp:revision>1</cp:revision>
  <dcterms:created xsi:type="dcterms:W3CDTF">2017-07-24T23:24:00Z</dcterms:created>
  <dcterms:modified xsi:type="dcterms:W3CDTF">2017-07-24T23:27:00Z</dcterms:modified>
</cp:coreProperties>
</file>