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94A" w:rsidRPr="00BE0525" w:rsidRDefault="00DC694A" w:rsidP="00DC694A">
      <w:pPr>
        <w:tabs>
          <w:tab w:val="left" w:pos="3388"/>
        </w:tabs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BE0525">
        <w:rPr>
          <w:rFonts w:ascii="Times New Roman" w:hAnsi="Times New Roman"/>
          <w:color w:val="000000" w:themeColor="text1"/>
          <w:sz w:val="24"/>
          <w:szCs w:val="24"/>
          <w:lang w:val="en-US"/>
        </w:rPr>
        <w:t>Enis Hidisoglu, Deniz Kantar-Gok, Alev Duygu Acun, Piraye Yargicoglu*</w:t>
      </w:r>
    </w:p>
    <w:p w:rsidR="00DC694A" w:rsidRPr="00BE0525" w:rsidRDefault="00DC694A" w:rsidP="00DC694A">
      <w:pPr>
        <w:tabs>
          <w:tab w:val="left" w:pos="3388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DC694A" w:rsidRDefault="00DC694A" w:rsidP="00DC694A">
      <w:pPr>
        <w:rPr>
          <w:rFonts w:ascii="Times New Roman" w:hAnsi="Times New Roman"/>
          <w:b/>
          <w:sz w:val="24"/>
          <w:szCs w:val="24"/>
          <w:lang w:val="en-US"/>
        </w:rPr>
      </w:pPr>
      <w:r w:rsidRPr="00BE0525">
        <w:rPr>
          <w:rFonts w:ascii="Times New Roman" w:hAnsi="Times New Roman" w:cs="Times New Roman"/>
          <w:sz w:val="24"/>
          <w:szCs w:val="24"/>
          <w:lang w:val="en-US"/>
        </w:rPr>
        <w:t>Akdeniz University Faculty of Medicine Department of Biophysics, Antalya, TURKEY</w:t>
      </w:r>
      <w:r w:rsidRPr="00BE052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:rsidR="00DC694A" w:rsidRDefault="00DC694A" w:rsidP="00DC694A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8456BE" w:rsidRPr="00BE0525" w:rsidRDefault="008456BE" w:rsidP="00DC694A">
      <w:pPr>
        <w:rPr>
          <w:rFonts w:ascii="Times New Roman" w:hAnsi="Times New Roman"/>
          <w:b/>
          <w:sz w:val="24"/>
          <w:szCs w:val="24"/>
          <w:lang w:val="en-US"/>
        </w:rPr>
      </w:pPr>
      <w:r w:rsidRPr="00BE0525">
        <w:rPr>
          <w:rFonts w:ascii="Times New Roman" w:hAnsi="Times New Roman"/>
          <w:b/>
          <w:sz w:val="24"/>
          <w:szCs w:val="24"/>
          <w:lang w:val="en-US"/>
        </w:rPr>
        <w:t>Abstract</w:t>
      </w:r>
    </w:p>
    <w:p w:rsidR="008456BE" w:rsidRPr="00BE0525" w:rsidRDefault="008456BE" w:rsidP="008456BE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BE0525">
        <w:rPr>
          <w:rFonts w:ascii="Times New Roman" w:hAnsi="Times New Roman"/>
          <w:sz w:val="24"/>
          <w:szCs w:val="24"/>
          <w:lang w:val="en-US"/>
        </w:rPr>
        <w:t xml:space="preserve">Nowadays there is a great interest </w:t>
      </w:r>
      <w:r w:rsidRPr="00BE05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that </w:t>
      </w:r>
      <w:r w:rsidRPr="00BE0525">
        <w:rPr>
          <w:rFonts w:ascii="Times New Roman" w:hAnsi="Times New Roman"/>
          <w:sz w:val="24"/>
          <w:szCs w:val="24"/>
          <w:lang w:val="en-US"/>
        </w:rPr>
        <w:t>radio</w:t>
      </w:r>
      <w:r w:rsidRPr="00BE05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frequency (RF) electromagnetic field (EMF) exposure may be used as a noninvasive brain stimulation method. The previous reported data demonstrated that RF-EMF exposure caused a change in human brain electrical activity. Therefore, we aimed to investigate the effects of RF-EMF on brain electrical activity by measuring</w:t>
      </w:r>
      <w:r w:rsidRPr="00BE052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Pr="00BE05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auditory response properties of different brain regions in rats. Rats </w:t>
      </w:r>
      <w:r w:rsidRPr="00BE0525">
        <w:rPr>
          <w:rFonts w:ascii="Times New Roman" w:hAnsi="Times New Roman" w:cs="Times New Roman"/>
          <w:sz w:val="24"/>
          <w:szCs w:val="24"/>
          <w:lang w:val="en-US"/>
        </w:rPr>
        <w:t>were randomly divided into three groups</w:t>
      </w:r>
      <w:r w:rsidRPr="00BE05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(n=12):  Cage control (C), sham (</w:t>
      </w:r>
      <w:proofErr w:type="spellStart"/>
      <w:r w:rsidRPr="00BE05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Sh</w:t>
      </w:r>
      <w:proofErr w:type="spellEnd"/>
      <w:r w:rsidRPr="00BE05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), and rats exposed to 2.1 GHz RF-EMF for 2h/day for a week (EMF). At the end of exposure period, </w:t>
      </w:r>
      <w:r w:rsidRPr="00BE0525">
        <w:rPr>
          <w:rFonts w:ascii="Times New Roman" w:hAnsi="Times New Roman" w:cs="Times New Roman"/>
          <w:sz w:val="24"/>
          <w:szCs w:val="24"/>
          <w:lang w:val="en-US"/>
        </w:rPr>
        <w:t>auditory evoked potentials (AEPs) were recorded at eight cortical locations in rats. Latencies and amplitudes of AEPs, evoked power, inter-trial phase synchronization, and auditory evoked gamma responses in filtered 28-48 Hz were obtained in response to auditory stimulus for all groups. Peak-to-peak</w:t>
      </w:r>
      <w:r w:rsidRPr="00BE052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E0525">
        <w:rPr>
          <w:rFonts w:ascii="Times New Roman" w:hAnsi="Times New Roman" w:cs="Times New Roman"/>
          <w:sz w:val="24"/>
          <w:szCs w:val="24"/>
          <w:lang w:val="en-US"/>
        </w:rPr>
        <w:t xml:space="preserve">amplitudes of AEPs were significantly increased in C and EMF groups compared with </w:t>
      </w:r>
      <w:proofErr w:type="spellStart"/>
      <w:r w:rsidRPr="00BE05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Sh</w:t>
      </w:r>
      <w:proofErr w:type="spellEnd"/>
      <w:r w:rsidRPr="00BE05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group, whereas peak latencies were not changed in all groups. Evoked power, inter-trial phase synchronization, and auditory evoked gamma responses were significantly higher in C and EMF groups compared with </w:t>
      </w:r>
      <w:proofErr w:type="spellStart"/>
      <w:r w:rsidRPr="00BE05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Sh</w:t>
      </w:r>
      <w:proofErr w:type="spellEnd"/>
      <w:r w:rsidRPr="00BE05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group. </w:t>
      </w:r>
      <w:r w:rsidRPr="00BE0525">
        <w:rPr>
          <w:rFonts w:ascii="Times New Roman" w:hAnsi="Times New Roman"/>
          <w:sz w:val="24"/>
          <w:szCs w:val="24"/>
          <w:lang w:val="en-US"/>
        </w:rPr>
        <w:t xml:space="preserve">Our present observations suggest that short-term RF-EMF has beneficial effects on </w:t>
      </w:r>
      <w:r w:rsidRPr="00BE052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the neuronal networks by modulating </w:t>
      </w:r>
      <w:r w:rsidRPr="00BE0525">
        <w:rPr>
          <w:rFonts w:ascii="Times New Roman" w:hAnsi="Times New Roman"/>
          <w:sz w:val="24"/>
          <w:szCs w:val="24"/>
          <w:lang w:val="en-US"/>
        </w:rPr>
        <w:t>brain oscillations and can be used for noninvasive brain stimulation.</w:t>
      </w:r>
      <w:r w:rsidRPr="00BE052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:rsidR="0017271F" w:rsidRDefault="0017271F"/>
    <w:sectPr w:rsidR="0017271F" w:rsidSect="00172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456BE"/>
    <w:rsid w:val="0017271F"/>
    <w:rsid w:val="008456BE"/>
    <w:rsid w:val="00DC6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6BE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PR02000</dc:creator>
  <cp:lastModifiedBy>PR02000</cp:lastModifiedBy>
  <cp:revision>3</cp:revision>
  <dcterms:created xsi:type="dcterms:W3CDTF">2017-09-14T11:51:00Z</dcterms:created>
  <dcterms:modified xsi:type="dcterms:W3CDTF">2017-09-14T11:52:00Z</dcterms:modified>
</cp:coreProperties>
</file>