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57D" w:rsidRPr="0070257D" w:rsidRDefault="0070257D" w:rsidP="0070257D">
      <w:pPr>
        <w:pStyle w:val="BodyText"/>
        <w:jc w:val="center"/>
        <w:rPr>
          <w:rFonts w:ascii="Arial"/>
          <w:b/>
          <w:bCs/>
        </w:rPr>
      </w:pPr>
      <w:r w:rsidRPr="0070257D">
        <w:rPr>
          <w:rFonts w:ascii="Arial"/>
          <w:b/>
          <w:bCs/>
        </w:rPr>
        <w:t xml:space="preserve">Synthesis of </w:t>
      </w:r>
      <w:proofErr w:type="spellStart"/>
      <w:r w:rsidRPr="0070257D">
        <w:rPr>
          <w:rFonts w:ascii="Arial"/>
          <w:b/>
          <w:bCs/>
        </w:rPr>
        <w:t>benzimidazole</w:t>
      </w:r>
      <w:proofErr w:type="spellEnd"/>
      <w:r w:rsidRPr="0070257D">
        <w:rPr>
          <w:rFonts w:ascii="Arial"/>
          <w:b/>
          <w:bCs/>
        </w:rPr>
        <w:t xml:space="preserve"> and </w:t>
      </w:r>
      <w:proofErr w:type="spellStart"/>
      <w:r w:rsidRPr="0070257D">
        <w:rPr>
          <w:rFonts w:ascii="Arial"/>
          <w:b/>
          <w:bCs/>
        </w:rPr>
        <w:t>benzoxazole</w:t>
      </w:r>
      <w:proofErr w:type="spellEnd"/>
      <w:r w:rsidRPr="0070257D">
        <w:rPr>
          <w:rFonts w:ascii="Arial"/>
          <w:b/>
          <w:bCs/>
        </w:rPr>
        <w:t xml:space="preserve"> derivatives </w:t>
      </w:r>
      <w:proofErr w:type="gramStart"/>
      <w:r w:rsidRPr="0070257D">
        <w:rPr>
          <w:rFonts w:ascii="Arial"/>
          <w:b/>
          <w:bCs/>
        </w:rPr>
        <w:t>as  Epigenetic</w:t>
      </w:r>
      <w:proofErr w:type="gramEnd"/>
      <w:r w:rsidRPr="0070257D">
        <w:rPr>
          <w:rFonts w:ascii="Arial"/>
          <w:b/>
          <w:bCs/>
        </w:rPr>
        <w:t xml:space="preserve"> regulators of PRC2 protein complex  as dual   anticancer and  nerve regenerator</w:t>
      </w:r>
    </w:p>
    <w:p w:rsidR="0070257D" w:rsidRDefault="0070257D" w:rsidP="0070257D">
      <w:pPr>
        <w:pStyle w:val="BodyText"/>
        <w:jc w:val="center"/>
        <w:rPr>
          <w:rFonts w:ascii="Arial"/>
        </w:rPr>
      </w:pPr>
    </w:p>
    <w:p w:rsidR="00AE3E37" w:rsidRDefault="0070257D">
      <w:pPr>
        <w:pStyle w:val="BodyText"/>
        <w:rPr>
          <w:rFonts w:ascii="Arial"/>
          <w:sz w:val="20"/>
        </w:rPr>
      </w:pPr>
      <w:r>
        <w:rPr>
          <w:rFonts w:ascii="Arial"/>
        </w:rPr>
        <w:t xml:space="preserve">Hoda </w:t>
      </w:r>
      <w:proofErr w:type="spellStart"/>
      <w:r>
        <w:rPr>
          <w:rFonts w:ascii="Arial"/>
        </w:rPr>
        <w:t>Azmy</w:t>
      </w:r>
      <w:proofErr w:type="gramStart"/>
      <w:r>
        <w:rPr>
          <w:rFonts w:ascii="Arial"/>
        </w:rPr>
        <w:t>,undergraduate</w:t>
      </w:r>
      <w:proofErr w:type="spellEnd"/>
      <w:proofErr w:type="gramEnd"/>
      <w:r>
        <w:rPr>
          <w:rFonts w:ascii="Arial"/>
        </w:rPr>
        <w:t xml:space="preserve"> researcher,4</w:t>
      </w:r>
      <w:r w:rsidRPr="0070257D">
        <w:rPr>
          <w:rFonts w:ascii="Arial"/>
          <w:vertAlign w:val="superscript"/>
        </w:rPr>
        <w:t>th</w:t>
      </w:r>
      <w:r>
        <w:rPr>
          <w:rFonts w:ascii="Arial"/>
        </w:rPr>
        <w:t xml:space="preserve"> level ,faculty of </w:t>
      </w:r>
      <w:proofErr w:type="spellStart"/>
      <w:r>
        <w:rPr>
          <w:rFonts w:ascii="Arial"/>
        </w:rPr>
        <w:t>pharmacy,Mansoura</w:t>
      </w:r>
      <w:proofErr w:type="spellEnd"/>
      <w:r>
        <w:rPr>
          <w:rFonts w:ascii="Arial"/>
        </w:rPr>
        <w:t xml:space="preserve"> </w:t>
      </w:r>
      <w:proofErr w:type="spellStart"/>
      <w:r>
        <w:rPr>
          <w:rFonts w:ascii="Arial"/>
        </w:rPr>
        <w:t>university,Egypt</w:t>
      </w:r>
      <w:proofErr w:type="spellEnd"/>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103673" w:rsidRPr="00103673" w:rsidRDefault="00103673" w:rsidP="00103673">
      <w:pPr>
        <w:pStyle w:val="Heading3"/>
        <w:spacing w:before="74"/>
      </w:pPr>
      <w:proofErr w:type="spellStart"/>
      <w:r w:rsidRPr="00103673">
        <w:t>Polycomb</w:t>
      </w:r>
      <w:proofErr w:type="spellEnd"/>
      <w:r w:rsidRPr="00103673">
        <w:t xml:space="preserve"> repressive complex 2 (PRC2) has been shown to play a major role in transcriptional silencing in part by installing methylation marks on lysine 27 of histone 3. </w:t>
      </w:r>
      <w:proofErr w:type="spellStart"/>
      <w:r w:rsidRPr="00103673">
        <w:t>Dysregulation</w:t>
      </w:r>
      <w:proofErr w:type="spellEnd"/>
      <w:r w:rsidRPr="00103673">
        <w:t xml:space="preserve"> of PRC2 function correlates </w:t>
      </w:r>
      <w:proofErr w:type="gramStart"/>
      <w:r w:rsidRPr="00103673">
        <w:t>with  both</w:t>
      </w:r>
      <w:proofErr w:type="gramEnd"/>
      <w:r w:rsidRPr="00103673">
        <w:t xml:space="preserve"> certain malignancies and also correlates with the nerve regeneration process. EZH2 is the catalytic engine of the PRC2 complex responsible for the methylation process and is overexpressed in many malignancies thus represents a key candidate oncology target. In an attempt to shade more light on EZH2 inhibitio</w:t>
      </w:r>
      <w:r>
        <w:t>n as target against cancer, we synthesize and apply molecular docking</w:t>
      </w:r>
      <w:r w:rsidRPr="00103673">
        <w:t xml:space="preserve"> of some </w:t>
      </w:r>
      <w:proofErr w:type="spellStart"/>
      <w:r w:rsidRPr="00103673">
        <w:t>benzimidazole</w:t>
      </w:r>
      <w:proofErr w:type="spellEnd"/>
      <w:r w:rsidRPr="00103673">
        <w:t xml:space="preserve"> and </w:t>
      </w:r>
      <w:proofErr w:type="spellStart"/>
      <w:r w:rsidRPr="00103673">
        <w:t>benzoxazole</w:t>
      </w:r>
      <w:proofErr w:type="spellEnd"/>
      <w:r w:rsidRPr="00103673">
        <w:t xml:space="preserve"> derivatives into EZH2 active site to help in treatment of many malignancies specially the B-cell lymphoma</w:t>
      </w:r>
      <w:r>
        <w:t xml:space="preserve"> and as nerve regenerators in case of nerve injury.</w:t>
      </w:r>
      <w:r w:rsidRPr="00103673">
        <w:t xml:space="preserve"> </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AE3E37" w:rsidRPr="008756E6" w:rsidRDefault="00103673" w:rsidP="0070257D">
      <w:pPr>
        <w:tabs>
          <w:tab w:val="left" w:pos="384"/>
        </w:tabs>
        <w:ind w:right="117"/>
      </w:pPr>
      <w:r>
        <w:rPr>
          <w:noProof/>
        </w:rPr>
        <w:drawing>
          <wp:inline distT="0" distB="0" distL="0" distR="0" wp14:anchorId="78725C36" wp14:editId="56486F70">
            <wp:extent cx="1767425" cy="1198916"/>
            <wp:effectExtent l="0" t="0" r="444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9336" cy="1200213"/>
                    </a:xfrm>
                    <a:prstGeom prst="rect">
                      <a:avLst/>
                    </a:prstGeom>
                    <a:noFill/>
                  </pic:spPr>
                </pic:pic>
              </a:graphicData>
            </a:graphic>
          </wp:inline>
        </w:drawing>
      </w:r>
      <w:r w:rsidR="0070257D">
        <w:rPr>
          <w:noProof/>
        </w:rPr>
        <w:drawing>
          <wp:inline distT="0" distB="0" distL="0" distR="0" wp14:anchorId="5488FBE4" wp14:editId="26343697">
            <wp:extent cx="1623974" cy="1704441"/>
            <wp:effectExtent l="0" t="0" r="0" b="0"/>
            <wp:docPr id="63" name="Picture 62"/>
            <wp:cNvGraphicFramePr/>
            <a:graphic xmlns:a="http://schemas.openxmlformats.org/drawingml/2006/main">
              <a:graphicData uri="http://schemas.openxmlformats.org/drawingml/2006/picture">
                <pic:pic xmlns:pic="http://schemas.openxmlformats.org/drawingml/2006/picture">
                  <pic:nvPicPr>
                    <pic:cNvPr id="63" name="Picture 62"/>
                    <pic:cNvPicPr/>
                  </pic:nvPicPr>
                  <pic:blipFill>
                    <a:blip r:embed="rId11"/>
                    <a:stretch>
                      <a:fillRect/>
                    </a:stretch>
                  </pic:blipFill>
                  <pic:spPr>
                    <a:xfrm>
                      <a:off x="0" y="0"/>
                      <a:ext cx="1624969" cy="1705486"/>
                    </a:xfrm>
                    <a:prstGeom prst="rect">
                      <a:avLst/>
                    </a:prstGeom>
                  </pic:spPr>
                </pic:pic>
              </a:graphicData>
            </a:graphic>
          </wp:inline>
        </w:drawing>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r w:rsidR="00103673">
        <w:rPr>
          <w:rFonts w:ascii="Calibri" w:hAnsi="Calibri"/>
          <w:noProof/>
        </w:rPr>
        <w:drawing>
          <wp:inline distT="0" distB="0" distL="0" distR="0" wp14:anchorId="0F24217C">
            <wp:extent cx="6291580" cy="42678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1580" cy="4267835"/>
                    </a:xfrm>
                    <a:prstGeom prst="rect">
                      <a:avLst/>
                    </a:prstGeom>
                    <a:noFill/>
                  </pic:spPr>
                </pic:pic>
              </a:graphicData>
            </a:graphic>
          </wp:inline>
        </w:drawing>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70257D">
      <w:pPr>
        <w:spacing w:before="62"/>
        <w:ind w:left="4217" w:right="4235"/>
        <w:jc w:val="center"/>
        <w:rPr>
          <w:rFonts w:ascii="Arial"/>
          <w:sz w:val="14"/>
        </w:rPr>
      </w:pPr>
      <w:r>
        <w:rPr>
          <w:rFonts w:ascii="Arial"/>
          <w:sz w:val="14"/>
        </w:rPr>
        <w:t xml:space="preserve">Email: </w:t>
      </w:r>
      <w:bookmarkStart w:id="0" w:name="_GoBack"/>
      <w:bookmarkEnd w:id="0"/>
      <w:r>
        <w:rPr>
          <w:rFonts w:ascii="Arial"/>
          <w:sz w:val="14"/>
        </w:rPr>
        <w:t>hodaazmy95@yahoo.com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3C3" w:rsidRDefault="000233C3">
      <w:r>
        <w:separator/>
      </w:r>
    </w:p>
  </w:endnote>
  <w:endnote w:type="continuationSeparator" w:id="0">
    <w:p w:rsidR="000233C3" w:rsidRDefault="00023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C2D7A8A" wp14:editId="67C2D99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92297C7" wp14:editId="7F2574E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B037473" wp14:editId="2E973D3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3C3" w:rsidRDefault="000233C3">
      <w:r>
        <w:separator/>
      </w:r>
    </w:p>
  </w:footnote>
  <w:footnote w:type="continuationSeparator" w:id="0">
    <w:p w:rsidR="000233C3" w:rsidRDefault="000233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05095B3" wp14:editId="4E8BA80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EB9F0A1" wp14:editId="1E51336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3C3"/>
    <w:rsid w:val="000E2911"/>
    <w:rsid w:val="00103673"/>
    <w:rsid w:val="001263DF"/>
    <w:rsid w:val="002455EC"/>
    <w:rsid w:val="00292ED9"/>
    <w:rsid w:val="00404E5B"/>
    <w:rsid w:val="00414F7B"/>
    <w:rsid w:val="004355DC"/>
    <w:rsid w:val="004749B4"/>
    <w:rsid w:val="00494130"/>
    <w:rsid w:val="004F3523"/>
    <w:rsid w:val="005973B9"/>
    <w:rsid w:val="005B3A56"/>
    <w:rsid w:val="006060CE"/>
    <w:rsid w:val="0063497F"/>
    <w:rsid w:val="006828F0"/>
    <w:rsid w:val="0070257D"/>
    <w:rsid w:val="0087205A"/>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1433691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169</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Personal</cp:lastModifiedBy>
  <cp:revision>4</cp:revision>
  <dcterms:created xsi:type="dcterms:W3CDTF">2017-01-30T05:59:00Z</dcterms:created>
  <dcterms:modified xsi:type="dcterms:W3CDTF">2017-05-13T21:23:00Z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