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0A7" w:rsidRDefault="003500A7" w:rsidP="003500A7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36"/>
          <w:sz w:val="34"/>
        </w:rPr>
        <w:t>E</w:t>
      </w:r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</w:rPr>
        <w:t>xtubation</w:t>
      </w:r>
      <w:proofErr w:type="spellEnd"/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 </w:t>
      </w:r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</w:rPr>
        <w:t>outcome</w:t>
      </w:r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 in the </w:t>
      </w:r>
      <w:proofErr w:type="spellStart"/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</w:rPr>
        <w:t>neurocritical</w:t>
      </w:r>
      <w:proofErr w:type="spellEnd"/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 </w:t>
      </w:r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</w:rPr>
        <w:t>care</w:t>
      </w:r>
      <w:r>
        <w:rPr>
          <w:rFonts w:ascii="Arial" w:eastAsia="Times New Roman" w:hAnsi="Arial" w:cs="Arial"/>
          <w:b/>
          <w:bCs/>
          <w:color w:val="000000"/>
          <w:kern w:val="36"/>
          <w:sz w:val="34"/>
        </w:rPr>
        <w:t xml:space="preserve"> </w:t>
      </w:r>
      <w:r w:rsidRPr="003500A7">
        <w:rPr>
          <w:rFonts w:ascii="Arial" w:eastAsia="Times New Roman" w:hAnsi="Arial" w:cs="Arial"/>
          <w:b/>
          <w:bCs/>
          <w:color w:val="000000"/>
          <w:kern w:val="36"/>
          <w:sz w:val="34"/>
        </w:rPr>
        <w:t>unit</w:t>
      </w:r>
    </w:p>
    <w:p w:rsidR="003500A7" w:rsidRDefault="0032546E" w:rsidP="003500A7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</w:rPr>
      </w:pPr>
      <w:proofErr w:type="spellStart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>Nikandish</w:t>
      </w:r>
      <w:proofErr w:type="spellEnd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 xml:space="preserve"> R, </w:t>
      </w:r>
      <w:proofErr w:type="spellStart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>Ghamari</w:t>
      </w:r>
      <w:proofErr w:type="spellEnd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 xml:space="preserve"> </w:t>
      </w:r>
      <w:proofErr w:type="spellStart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>A</w:t>
      </w:r>
      <w:proofErr w:type="gramStart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>,Ghazanfari</w:t>
      </w:r>
      <w:proofErr w:type="spellEnd"/>
      <w:proofErr w:type="gramEnd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 xml:space="preserve"> </w:t>
      </w:r>
      <w:proofErr w:type="spellStart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>M,Zareh</w:t>
      </w:r>
      <w:proofErr w:type="spellEnd"/>
      <w:r w:rsidRPr="0032546E">
        <w:rPr>
          <w:rFonts w:ascii="Arial" w:eastAsia="Times New Roman" w:hAnsi="Arial" w:cs="Arial"/>
          <w:b/>
          <w:bCs/>
          <w:color w:val="000000"/>
          <w:kern w:val="36"/>
        </w:rPr>
        <w:t xml:space="preserve"> A</w:t>
      </w:r>
    </w:p>
    <w:p w:rsidR="0032546E" w:rsidRPr="0032546E" w:rsidRDefault="0032546E" w:rsidP="0032546E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</w:rPr>
      </w:pPr>
      <w:r>
        <w:rPr>
          <w:rFonts w:ascii="Arial" w:eastAsia="Times New Roman" w:hAnsi="Arial" w:cs="Arial"/>
          <w:b/>
          <w:bCs/>
          <w:color w:val="000000"/>
          <w:kern w:val="36"/>
        </w:rPr>
        <w:t xml:space="preserve">Shiraz University of Medical Sciences,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36"/>
        </w:rPr>
        <w:t>Namzi</w:t>
      </w:r>
      <w:proofErr w:type="spellEnd"/>
      <w:r>
        <w:rPr>
          <w:rFonts w:ascii="Arial" w:eastAsia="Times New Roman" w:hAnsi="Arial" w:cs="Arial"/>
          <w:b/>
          <w:bCs/>
          <w:color w:val="000000"/>
          <w:kern w:val="36"/>
        </w:rPr>
        <w:t xml:space="preserve"> Hospital</w:t>
      </w:r>
    </w:p>
    <w:p w:rsidR="003500A7" w:rsidRDefault="003500A7" w:rsidP="003500A7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</w:p>
    <w:p w:rsidR="003500A7" w:rsidRPr="0032546E" w:rsidRDefault="003500A7" w:rsidP="0032546E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 xml:space="preserve">Background: 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Weaning and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criteria differs in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neurocritical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ly</w:t>
      </w:r>
      <w:proofErr w:type="spellEnd"/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ill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patients compared to critically ill medical </w:t>
      </w:r>
      <w:proofErr w:type="gram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patients</w:t>
      </w:r>
      <w:r w:rsidR="00117538">
        <w:rPr>
          <w:rFonts w:ascii="Arial" w:eastAsia="Times New Roman" w:hAnsi="Arial" w:cs="Arial"/>
          <w:color w:val="000000"/>
          <w:kern w:val="36"/>
          <w:sz w:val="24"/>
          <w:szCs w:val="24"/>
        </w:rPr>
        <w:t>(</w:t>
      </w:r>
      <w:proofErr w:type="gramEnd"/>
      <w:r w:rsidR="00117538">
        <w:rPr>
          <w:rFonts w:ascii="Arial" w:eastAsia="Times New Roman" w:hAnsi="Arial" w:cs="Arial"/>
          <w:color w:val="000000"/>
          <w:kern w:val="36"/>
          <w:sz w:val="24"/>
          <w:szCs w:val="24"/>
        </w:rPr>
        <w:t>)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.In this study we derived the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results in the pure 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neurology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</w:t>
      </w:r>
      <w:r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patients</w:t>
      </w:r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who has been admitted in intensive care unit.</w:t>
      </w:r>
    </w:p>
    <w:p w:rsidR="003500A7" w:rsidRPr="0032546E" w:rsidRDefault="003500A7" w:rsidP="00E811F5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 xml:space="preserve">Methods: 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This retrospective observational cohort study was done in a single center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in a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tertiary care referral center in south east of Iran from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Agust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2102 to Jan217</w:t>
      </w:r>
      <w:r w:rsidR="0032546E" w:rsidRPr="0032546E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.</w:t>
      </w:r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Data was gathered at the time of </w:t>
      </w:r>
      <w:proofErr w:type="spellStart"/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or decision to </w:t>
      </w:r>
      <w:proofErr w:type="spellStart"/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trachiostomy</w:t>
      </w:r>
      <w:proofErr w:type="spellEnd"/>
      <w:r w:rsidR="0032546E" w:rsidRP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.</w:t>
      </w:r>
    </w:p>
    <w:p w:rsidR="003500A7" w:rsidRDefault="003500A7" w:rsidP="006C0045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Results</w:t>
      </w:r>
      <w:proofErr w:type="gramStart"/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: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A</w:t>
      </w:r>
      <w:proofErr w:type="spellEnd"/>
      <w:proofErr w:type="gram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total of </w:t>
      </w:r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352</w:t>
      </w:r>
      <w:r w:rsidR="00776BCF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neurology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patients was included in the study 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.</w:t>
      </w:r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Of those patients, 190 (53%)has been </w:t>
      </w:r>
      <w:proofErr w:type="spellStart"/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intubated</w:t>
      </w:r>
      <w:proofErr w:type="spellEnd"/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during the hospital </w:t>
      </w:r>
      <w:proofErr w:type="spellStart"/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admission.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Among</w:t>
      </w:r>
      <w:proofErr w:type="spellEnd"/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them </w:t>
      </w:r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71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(46%)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patients 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underwent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trachiostomy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directly without attempting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. Overall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failure</w:t>
      </w:r>
      <w:r w:rsidR="00E811F5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in the remaining patients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was 14.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2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% (17/11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9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). In the subgroup of patient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s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with stroke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,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failed </w:t>
      </w:r>
      <w:proofErr w:type="spell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rate</w:t>
      </w:r>
      <w:r w:rsidR="00776BCF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was </w:t>
      </w:r>
      <w:proofErr w:type="gramStart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11%</w:t>
      </w:r>
      <w:proofErr w:type="gramEnd"/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(6/5</w:t>
      </w:r>
      <w:r w:rsid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3</w:t>
      </w:r>
      <w:r w:rsidRPr="003500A7">
        <w:rPr>
          <w:rFonts w:ascii="Arial" w:eastAsia="Times New Roman" w:hAnsi="Arial" w:cs="Arial"/>
          <w:color w:val="000000"/>
          <w:kern w:val="36"/>
          <w:sz w:val="24"/>
          <w:szCs w:val="24"/>
        </w:rPr>
        <w:t>).</w:t>
      </w:r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 xml:space="preserve"> </w:t>
      </w:r>
    </w:p>
    <w:p w:rsidR="003500A7" w:rsidRDefault="003500A7" w:rsidP="006C0045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Conclusion:</w:t>
      </w:r>
      <w:r w:rsidR="003633C3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 xml:space="preserve"> </w:t>
      </w:r>
      <w:r w:rsidR="0090279D" w:rsidRP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Failed </w:t>
      </w:r>
      <w:proofErr w:type="spellStart"/>
      <w:r w:rsidR="0090279D" w:rsidRP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extubation</w:t>
      </w:r>
      <w:proofErr w:type="spellEnd"/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(14.2%)</w:t>
      </w:r>
      <w:r w:rsidR="0090279D" w:rsidRP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and need for prolonged airway protection is fairly </w:t>
      </w:r>
      <w:proofErr w:type="gramStart"/>
      <w:r w:rsidR="0032546E" w:rsidRP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>common</w:t>
      </w:r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(</w:t>
      </w:r>
      <w:proofErr w:type="gramEnd"/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88/352 patients)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(</w:t>
      </w:r>
      <w:r w:rsidR="006C0045">
        <w:rPr>
          <w:rFonts w:ascii="Arial" w:eastAsia="Times New Roman" w:hAnsi="Arial" w:cs="Arial"/>
          <w:color w:val="000000"/>
          <w:kern w:val="36"/>
          <w:sz w:val="24"/>
          <w:szCs w:val="24"/>
        </w:rPr>
        <w:t>25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%) </w:t>
      </w:r>
      <w:r w:rsidR="0090279D" w:rsidRPr="0090279D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among 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neurology patients who are admitted in critical care unit</w:t>
      </w:r>
      <w:r w:rsidR="00117538">
        <w:rPr>
          <w:rFonts w:ascii="Arial" w:eastAsia="Times New Roman" w:hAnsi="Arial" w:cs="Arial"/>
          <w:color w:val="000000"/>
          <w:kern w:val="36"/>
          <w:sz w:val="24"/>
          <w:szCs w:val="24"/>
        </w:rPr>
        <w:t xml:space="preserve"> as has been reported in previous studies(3,4,5)</w:t>
      </w:r>
      <w:r w:rsidR="0032546E">
        <w:rPr>
          <w:rFonts w:ascii="Arial" w:eastAsia="Times New Roman" w:hAnsi="Arial" w:cs="Arial"/>
          <w:color w:val="000000"/>
          <w:kern w:val="36"/>
          <w:sz w:val="24"/>
          <w:szCs w:val="24"/>
        </w:rPr>
        <w:t>.</w:t>
      </w: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  <w:t>References:</w:t>
      </w: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proofErr w:type="gramStart"/>
      <w:r w:rsidRPr="0015233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1.</w:t>
      </w:r>
      <w:r w:rsidRPr="0011753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Coplin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WM, Pierson DJ, Cooley KD, Newell DW,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Rubenfeld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GD (2000) Implications of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extubation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delay in brain-injured patients meeting standard weaning criteria.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Am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J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Respir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Crit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Med 161:1530–1536</w:t>
      </w: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 w:rsidRPr="0015233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2.</w:t>
      </w:r>
      <w:r w:rsidR="003506EC" w:rsidRP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>Ko</w:t>
      </w:r>
      <w:proofErr w:type="spellEnd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R, Ramos L, </w:t>
      </w:r>
      <w:proofErr w:type="spellStart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>Chalela</w:t>
      </w:r>
      <w:proofErr w:type="spellEnd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JA (2009) Conventional weaning parameters do not predict </w:t>
      </w:r>
      <w:proofErr w:type="spellStart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>extubation</w:t>
      </w:r>
      <w:proofErr w:type="spellEnd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failure in </w:t>
      </w:r>
      <w:proofErr w:type="spellStart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>neurocritical</w:t>
      </w:r>
      <w:proofErr w:type="spellEnd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patients. </w:t>
      </w:r>
      <w:proofErr w:type="spellStart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>Neurocrit</w:t>
      </w:r>
      <w:proofErr w:type="spellEnd"/>
      <w:r w:rsidR="003506E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10:269–273.</w:t>
      </w: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 w:rsidRPr="0015233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3.</w:t>
      </w:r>
      <w:r w:rsidR="00152330" w:rsidRP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Anderson CD,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Bartscher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JF,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Scripko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PD,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Biffi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A, Chase D, et al. (2011) Neurologic examination and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extubation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outcome in the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neurocritical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unit.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Neurocrit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15:490–497</w:t>
      </w:r>
    </w:p>
    <w:p w:rsidR="00117538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 w:rsidRPr="0015233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4.</w:t>
      </w:r>
      <w:r w:rsidR="00152330" w:rsidRP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Wendell LC,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Raser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J,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Kasner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S, Park S (2011) Predictors of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extubation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success in patients with middle cerebral artery acute ischemic stroke. Stroke Res Treat 2011:248789</w:t>
      </w:r>
    </w:p>
    <w:p w:rsidR="00117538" w:rsidRDefault="00117538" w:rsidP="003D654B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  <w:r w:rsidRPr="00152330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5.</w:t>
      </w:r>
      <w:r w:rsidR="00152330" w:rsidRP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Namen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AM, Ely EW, Tatter SB, Case LD, Lucia MA, et al. (2001) Predictors of successful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extubation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neurosurgical patients. Am J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Respir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>Crit</w:t>
      </w:r>
      <w:proofErr w:type="spellEnd"/>
      <w:r w:rsidR="0015233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Care Med 163:658–664.</w:t>
      </w:r>
    </w:p>
    <w:p w:rsidR="00117538" w:rsidRPr="003500A7" w:rsidRDefault="00117538" w:rsidP="00117538">
      <w:pPr>
        <w:shd w:val="clear" w:color="auto" w:fill="FFFFFF"/>
        <w:bidi w:val="0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</w:p>
    <w:p w:rsidR="009E675A" w:rsidRDefault="009E675A" w:rsidP="003500A7">
      <w:pPr>
        <w:jc w:val="center"/>
        <w:rPr>
          <w:rFonts w:hint="cs"/>
          <w:rtl/>
        </w:rPr>
      </w:pPr>
    </w:p>
    <w:sectPr w:rsidR="009E675A" w:rsidSect="000F7BE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00A7"/>
    <w:rsid w:val="00072F1C"/>
    <w:rsid w:val="000F7BE3"/>
    <w:rsid w:val="00117538"/>
    <w:rsid w:val="00152330"/>
    <w:rsid w:val="0032546E"/>
    <w:rsid w:val="003500A7"/>
    <w:rsid w:val="003506EC"/>
    <w:rsid w:val="003633C3"/>
    <w:rsid w:val="003D654B"/>
    <w:rsid w:val="004D37A6"/>
    <w:rsid w:val="006C0045"/>
    <w:rsid w:val="00776BCF"/>
    <w:rsid w:val="0090279D"/>
    <w:rsid w:val="009E675A"/>
    <w:rsid w:val="00CA0F20"/>
    <w:rsid w:val="00E811F5"/>
    <w:rsid w:val="00F61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7A6"/>
    <w:pPr>
      <w:bidi/>
    </w:pPr>
  </w:style>
  <w:style w:type="paragraph" w:styleId="Heading1">
    <w:name w:val="heading 1"/>
    <w:basedOn w:val="Normal"/>
    <w:link w:val="Heading1Char"/>
    <w:uiPriority w:val="9"/>
    <w:qFormat/>
    <w:rsid w:val="003500A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0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3500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6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2017-08-04T09:12:00Z</cp:lastPrinted>
  <dcterms:created xsi:type="dcterms:W3CDTF">2017-08-04T07:00:00Z</dcterms:created>
  <dcterms:modified xsi:type="dcterms:W3CDTF">2017-08-04T14:16:00Z</dcterms:modified>
</cp:coreProperties>
</file>