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4B9899" w14:textId="77777777" w:rsidR="00BB5221" w:rsidRDefault="00BB5221">
      <w:pPr>
        <w:rPr>
          <w:rFonts w:asciiTheme="majorBidi" w:hAnsiTheme="majorBidi" w:cstheme="majorBidi"/>
          <w:sz w:val="28"/>
          <w:szCs w:val="28"/>
        </w:rPr>
      </w:pPr>
    </w:p>
    <w:p w14:paraId="4F2A1A18" w14:textId="77777777" w:rsidR="00396456" w:rsidRDefault="00396456" w:rsidP="00390EAF">
      <w:pPr>
        <w:spacing w:line="360" w:lineRule="auto"/>
        <w:rPr>
          <w:rFonts w:asciiTheme="majorBidi" w:hAnsiTheme="majorBidi" w:cstheme="majorBidi"/>
          <w:sz w:val="28"/>
          <w:szCs w:val="28"/>
        </w:rPr>
      </w:pPr>
      <w:r>
        <w:rPr>
          <w:rFonts w:asciiTheme="majorBidi" w:hAnsiTheme="majorBidi" w:cstheme="majorBidi"/>
          <w:sz w:val="28"/>
          <w:szCs w:val="28"/>
        </w:rPr>
        <w:t>Introduction :</w:t>
      </w:r>
    </w:p>
    <w:p w14:paraId="1D37F5DE" w14:textId="77777777" w:rsidR="0095697F" w:rsidRPr="00873BE3" w:rsidRDefault="00391E0E" w:rsidP="00390EAF">
      <w:pPr>
        <w:autoSpaceDE w:val="0"/>
        <w:autoSpaceDN w:val="0"/>
        <w:adjustRightInd w:val="0"/>
        <w:spacing w:after="0" w:line="360" w:lineRule="auto"/>
        <w:ind w:firstLine="708"/>
        <w:jc w:val="both"/>
        <w:rPr>
          <w:rFonts w:asciiTheme="majorBidi" w:hAnsiTheme="majorBidi" w:cstheme="majorBidi"/>
          <w:sz w:val="24"/>
          <w:szCs w:val="24"/>
        </w:rPr>
      </w:pPr>
      <w:r w:rsidRPr="00873BE3">
        <w:rPr>
          <w:rFonts w:asciiTheme="majorBidi" w:hAnsiTheme="majorBidi" w:cstheme="majorBidi"/>
          <w:sz w:val="24"/>
          <w:szCs w:val="24"/>
        </w:rPr>
        <w:t>L’utilisation d’enzymes est de plus en plus employée dans les secteurs industriels. Par exemple, l’industrie agroalimentaire se sert d’elles pour remédier à des déficiences naturelles des ingrédients, pour élaborer des procédés de fabrication. L’industrie des détergents (90% des lessives contiennent des enzymes), l’industrie médicale (traitements thérapeutiques) ont aussi recours à ces biomolécules actives.</w:t>
      </w:r>
    </w:p>
    <w:p w14:paraId="06E015C0" w14:textId="77777777" w:rsidR="00873BE3" w:rsidRDefault="00873BE3" w:rsidP="00390EAF">
      <w:pPr>
        <w:autoSpaceDE w:val="0"/>
        <w:autoSpaceDN w:val="0"/>
        <w:adjustRightInd w:val="0"/>
        <w:spacing w:after="0" w:line="360" w:lineRule="auto"/>
        <w:rPr>
          <w:rFonts w:ascii="Times New Roman" w:hAnsi="Times New Roman" w:cs="Times New Roman"/>
          <w:sz w:val="24"/>
          <w:szCs w:val="24"/>
        </w:rPr>
      </w:pPr>
    </w:p>
    <w:p w14:paraId="5DAF20E5" w14:textId="77777777" w:rsidR="007764E0" w:rsidRDefault="009C16F7" w:rsidP="00390EA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L'étude des biocapteurs basés sur</w:t>
      </w:r>
      <w:r w:rsidR="00873BE3">
        <w:rPr>
          <w:rFonts w:ascii="Times New Roman" w:hAnsi="Times New Roman" w:cs="Times New Roman"/>
          <w:sz w:val="24"/>
          <w:szCs w:val="24"/>
        </w:rPr>
        <w:t xml:space="preserve"> </w:t>
      </w:r>
      <w:r>
        <w:rPr>
          <w:rFonts w:ascii="Times New Roman" w:hAnsi="Times New Roman" w:cs="Times New Roman"/>
          <w:sz w:val="24"/>
          <w:szCs w:val="24"/>
        </w:rPr>
        <w:t>l'encapsulation d'enzymes dans des matrices inorganiques est un axe de recherche en fort</w:t>
      </w:r>
      <w:r w:rsidR="00873BE3">
        <w:rPr>
          <w:rFonts w:ascii="Times New Roman" w:hAnsi="Times New Roman" w:cs="Times New Roman"/>
          <w:sz w:val="24"/>
          <w:szCs w:val="24"/>
        </w:rPr>
        <w:t xml:space="preserve"> </w:t>
      </w:r>
      <w:r>
        <w:rPr>
          <w:rFonts w:ascii="Times New Roman" w:hAnsi="Times New Roman" w:cs="Times New Roman"/>
          <w:sz w:val="24"/>
          <w:szCs w:val="24"/>
        </w:rPr>
        <w:t>développement. En effet, les enzymes sont</w:t>
      </w:r>
      <w:r w:rsidR="00873BE3">
        <w:rPr>
          <w:rFonts w:ascii="Times New Roman" w:hAnsi="Times New Roman" w:cs="Times New Roman"/>
          <w:sz w:val="24"/>
          <w:szCs w:val="24"/>
        </w:rPr>
        <w:t xml:space="preserve"> de plus en plus Utilisées</w:t>
      </w:r>
      <w:r>
        <w:rPr>
          <w:rFonts w:ascii="Times New Roman" w:hAnsi="Times New Roman" w:cs="Times New Roman"/>
          <w:sz w:val="24"/>
          <w:szCs w:val="24"/>
        </w:rPr>
        <w:t xml:space="preserve"> pour la détection</w:t>
      </w:r>
      <w:r w:rsidR="00873BE3">
        <w:rPr>
          <w:rFonts w:ascii="Times New Roman" w:hAnsi="Times New Roman" w:cs="Times New Roman"/>
          <w:sz w:val="24"/>
          <w:szCs w:val="24"/>
        </w:rPr>
        <w:t xml:space="preserve"> </w:t>
      </w:r>
      <w:r>
        <w:rPr>
          <w:rFonts w:ascii="Times New Roman" w:hAnsi="Times New Roman" w:cs="Times New Roman"/>
          <w:sz w:val="24"/>
          <w:szCs w:val="24"/>
        </w:rPr>
        <w:t>moléculaire dans les domai</w:t>
      </w:r>
      <w:r w:rsidR="00873BE3">
        <w:rPr>
          <w:rFonts w:ascii="Times New Roman" w:hAnsi="Times New Roman" w:cs="Times New Roman"/>
          <w:sz w:val="24"/>
          <w:szCs w:val="24"/>
        </w:rPr>
        <w:t xml:space="preserve">nes de l’environnement et de </w:t>
      </w:r>
      <w:r w:rsidR="007764E0">
        <w:rPr>
          <w:rFonts w:ascii="Times New Roman" w:hAnsi="Times New Roman" w:cs="Times New Roman"/>
          <w:sz w:val="24"/>
          <w:szCs w:val="24"/>
        </w:rPr>
        <w:t xml:space="preserve">la </w:t>
      </w:r>
      <w:r w:rsidR="00873BE3">
        <w:rPr>
          <w:rFonts w:ascii="Times New Roman" w:hAnsi="Times New Roman" w:cs="Times New Roman"/>
          <w:sz w:val="24"/>
          <w:szCs w:val="24"/>
        </w:rPr>
        <w:t>médecine</w:t>
      </w:r>
      <w:r>
        <w:rPr>
          <w:rFonts w:ascii="Times New Roman" w:hAnsi="Times New Roman" w:cs="Times New Roman"/>
          <w:sz w:val="24"/>
          <w:szCs w:val="24"/>
        </w:rPr>
        <w:t xml:space="preserve">. Cependant, leur </w:t>
      </w:r>
      <w:r w:rsidR="00873BE3">
        <w:rPr>
          <w:rFonts w:ascii="Times New Roman" w:hAnsi="Times New Roman" w:cs="Times New Roman"/>
          <w:sz w:val="24"/>
          <w:szCs w:val="24"/>
        </w:rPr>
        <w:t>faible stabilité</w:t>
      </w:r>
      <w:r>
        <w:rPr>
          <w:rFonts w:ascii="Times New Roman" w:hAnsi="Times New Roman" w:cs="Times New Roman"/>
          <w:sz w:val="24"/>
          <w:szCs w:val="24"/>
        </w:rPr>
        <w:t xml:space="preserve"> et leur coût élevé nécessitent leur immobilisation dans des matrices solides </w:t>
      </w:r>
      <w:r w:rsidR="00873BE3">
        <w:rPr>
          <w:rFonts w:ascii="Times New Roman" w:hAnsi="Times New Roman" w:cs="Times New Roman"/>
          <w:sz w:val="24"/>
          <w:szCs w:val="24"/>
        </w:rPr>
        <w:t>poreuses et</w:t>
      </w:r>
      <w:r>
        <w:rPr>
          <w:rFonts w:ascii="Times New Roman" w:hAnsi="Times New Roman" w:cs="Times New Roman"/>
          <w:sz w:val="24"/>
          <w:szCs w:val="24"/>
        </w:rPr>
        <w:t xml:space="preserve"> protectrices. L'élabo</w:t>
      </w:r>
      <w:r w:rsidR="007764E0">
        <w:rPr>
          <w:rFonts w:ascii="Times New Roman" w:hAnsi="Times New Roman" w:cs="Times New Roman"/>
          <w:sz w:val="24"/>
          <w:szCs w:val="24"/>
        </w:rPr>
        <w:t>ration de ces « biomatériaux »</w:t>
      </w:r>
      <w:r>
        <w:rPr>
          <w:rFonts w:ascii="Times New Roman" w:hAnsi="Times New Roman" w:cs="Times New Roman"/>
          <w:sz w:val="24"/>
          <w:szCs w:val="24"/>
        </w:rPr>
        <w:t xml:space="preserve">fonctionnels doit répondre à un </w:t>
      </w:r>
      <w:r w:rsidR="00873BE3">
        <w:rPr>
          <w:rFonts w:ascii="Times New Roman" w:hAnsi="Times New Roman" w:cs="Times New Roman"/>
          <w:sz w:val="24"/>
          <w:szCs w:val="24"/>
        </w:rPr>
        <w:t>cahier des</w:t>
      </w:r>
      <w:r>
        <w:rPr>
          <w:rFonts w:ascii="Times New Roman" w:hAnsi="Times New Roman" w:cs="Times New Roman"/>
          <w:sz w:val="24"/>
          <w:szCs w:val="24"/>
        </w:rPr>
        <w:t xml:space="preserve"> charges sévère imposant en particulier une densité élevée de biomolécules </w:t>
      </w:r>
      <w:r w:rsidR="00873BE3">
        <w:rPr>
          <w:rFonts w:ascii="Times New Roman" w:hAnsi="Times New Roman" w:cs="Times New Roman"/>
          <w:sz w:val="24"/>
          <w:szCs w:val="24"/>
        </w:rPr>
        <w:t>immobilisées dans</w:t>
      </w:r>
      <w:r>
        <w:rPr>
          <w:rFonts w:ascii="Times New Roman" w:hAnsi="Times New Roman" w:cs="Times New Roman"/>
          <w:sz w:val="24"/>
          <w:szCs w:val="24"/>
        </w:rPr>
        <w:t xml:space="preserve"> la matrice inorganique, une b</w:t>
      </w:r>
      <w:r w:rsidR="007764E0">
        <w:rPr>
          <w:rFonts w:ascii="Times New Roman" w:hAnsi="Times New Roman" w:cs="Times New Roman"/>
          <w:sz w:val="24"/>
          <w:szCs w:val="24"/>
        </w:rPr>
        <w:t xml:space="preserve">onne accessibilité du substrat, </w:t>
      </w:r>
      <w:r>
        <w:rPr>
          <w:rFonts w:ascii="Times New Roman" w:hAnsi="Times New Roman" w:cs="Times New Roman"/>
          <w:sz w:val="24"/>
          <w:szCs w:val="24"/>
        </w:rPr>
        <w:t>la conservation de l’</w:t>
      </w:r>
      <w:r w:rsidR="00873BE3">
        <w:rPr>
          <w:rFonts w:ascii="Times New Roman" w:hAnsi="Times New Roman" w:cs="Times New Roman"/>
          <w:sz w:val="24"/>
          <w:szCs w:val="24"/>
        </w:rPr>
        <w:t>activité biologique</w:t>
      </w:r>
      <w:r>
        <w:rPr>
          <w:rFonts w:ascii="Times New Roman" w:hAnsi="Times New Roman" w:cs="Times New Roman"/>
          <w:sz w:val="24"/>
          <w:szCs w:val="24"/>
        </w:rPr>
        <w:t xml:space="preserve"> au cours du temps et une stabilité opérationnelle et au stockage.</w:t>
      </w:r>
    </w:p>
    <w:p w14:paraId="228DC93C" w14:textId="77777777" w:rsidR="007764E0" w:rsidRDefault="007764E0" w:rsidP="00390EAF">
      <w:pPr>
        <w:autoSpaceDE w:val="0"/>
        <w:autoSpaceDN w:val="0"/>
        <w:adjustRightInd w:val="0"/>
        <w:spacing w:after="0" w:line="360" w:lineRule="auto"/>
        <w:ind w:firstLine="708"/>
        <w:jc w:val="both"/>
        <w:rPr>
          <w:rFonts w:ascii="Times New Roman" w:hAnsi="Times New Roman" w:cs="Times New Roman"/>
          <w:sz w:val="24"/>
          <w:szCs w:val="24"/>
        </w:rPr>
      </w:pPr>
    </w:p>
    <w:p w14:paraId="346DC6AF" w14:textId="77777777" w:rsidR="007764E0" w:rsidRDefault="005A6C67" w:rsidP="00390EAF">
      <w:pPr>
        <w:autoSpaceDE w:val="0"/>
        <w:autoSpaceDN w:val="0"/>
        <w:adjustRightInd w:val="0"/>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De nombr</w:t>
      </w:r>
      <w:r w:rsidR="007764E0">
        <w:rPr>
          <w:rFonts w:ascii="Times New Roman" w:hAnsi="Times New Roman" w:cs="Times New Roman"/>
          <w:sz w:val="24"/>
          <w:szCs w:val="24"/>
        </w:rPr>
        <w:t xml:space="preserve">euses méthodes d’immobilisation ont </w:t>
      </w:r>
      <w:r>
        <w:rPr>
          <w:rFonts w:ascii="Times New Roman" w:hAnsi="Times New Roman" w:cs="Times New Roman"/>
          <w:sz w:val="24"/>
          <w:szCs w:val="24"/>
        </w:rPr>
        <w:t>été développées pour la réalisation de</w:t>
      </w:r>
      <w:r w:rsidR="007764E0">
        <w:rPr>
          <w:rFonts w:ascii="Times New Roman" w:hAnsi="Times New Roman" w:cs="Times New Roman"/>
          <w:sz w:val="24"/>
          <w:szCs w:val="24"/>
        </w:rPr>
        <w:t xml:space="preserve"> </w:t>
      </w:r>
      <w:r>
        <w:rPr>
          <w:rFonts w:ascii="Times New Roman" w:hAnsi="Times New Roman" w:cs="Times New Roman"/>
          <w:sz w:val="24"/>
          <w:szCs w:val="24"/>
        </w:rPr>
        <w:t>biocapteurs électrochimiques tels que le greffage covalent ou l'inclusion dans des matrices</w:t>
      </w:r>
      <w:r w:rsidR="007764E0">
        <w:rPr>
          <w:rFonts w:ascii="Times New Roman" w:hAnsi="Times New Roman" w:cs="Times New Roman"/>
          <w:sz w:val="24"/>
          <w:szCs w:val="24"/>
        </w:rPr>
        <w:t xml:space="preserve"> Organiques</w:t>
      </w:r>
      <w:r>
        <w:rPr>
          <w:rFonts w:ascii="Times New Roman" w:hAnsi="Times New Roman" w:cs="Times New Roman"/>
          <w:sz w:val="24"/>
          <w:szCs w:val="24"/>
        </w:rPr>
        <w:t xml:space="preserve"> et inorganiques à charpent</w:t>
      </w:r>
      <w:r w:rsidR="00391E0E">
        <w:rPr>
          <w:rFonts w:ascii="Times New Roman" w:hAnsi="Times New Roman" w:cs="Times New Roman"/>
          <w:sz w:val="24"/>
          <w:szCs w:val="24"/>
        </w:rPr>
        <w:t xml:space="preserve">es ouvertes. </w:t>
      </w:r>
    </w:p>
    <w:p w14:paraId="726BF0C7" w14:textId="77777777" w:rsidR="007764E0" w:rsidRDefault="007764E0" w:rsidP="00390EAF">
      <w:pPr>
        <w:autoSpaceDE w:val="0"/>
        <w:autoSpaceDN w:val="0"/>
        <w:adjustRightInd w:val="0"/>
        <w:spacing w:after="0" w:line="360" w:lineRule="auto"/>
        <w:jc w:val="both"/>
        <w:rPr>
          <w:rFonts w:ascii="Times New Roman" w:hAnsi="Times New Roman" w:cs="Times New Roman"/>
          <w:sz w:val="24"/>
          <w:szCs w:val="24"/>
        </w:rPr>
      </w:pPr>
    </w:p>
    <w:p w14:paraId="3200EDE4" w14:textId="77777777" w:rsidR="005A6C67" w:rsidRPr="007764E0" w:rsidRDefault="00391E0E" w:rsidP="00390EAF">
      <w:pPr>
        <w:autoSpaceDE w:val="0"/>
        <w:autoSpaceDN w:val="0"/>
        <w:adjustRightInd w:val="0"/>
        <w:spacing w:after="0" w:line="360" w:lineRule="auto"/>
        <w:ind w:firstLine="708"/>
        <w:jc w:val="both"/>
        <w:rPr>
          <w:rFonts w:ascii="Times New Roman" w:hAnsi="Times New Roman" w:cs="Times New Roman"/>
          <w:sz w:val="24"/>
          <w:szCs w:val="24"/>
        </w:rPr>
      </w:pPr>
      <w:r w:rsidRPr="00391E0E">
        <w:rPr>
          <w:rFonts w:ascii="Times New Roman" w:hAnsi="Times New Roman" w:cs="Times New Roman"/>
          <w:sz w:val="24"/>
          <w:szCs w:val="24"/>
        </w:rPr>
        <w:t>Les matériaux hybrides bio-inorganiques constituent une nouvelle classe de matériaux à</w:t>
      </w:r>
      <w:r w:rsidRPr="00391E0E">
        <w:t xml:space="preserve"> </w:t>
      </w:r>
      <w:r w:rsidRPr="00391E0E">
        <w:rPr>
          <w:rFonts w:ascii="Times New Roman" w:hAnsi="Times New Roman" w:cs="Times New Roman"/>
          <w:sz w:val="24"/>
          <w:szCs w:val="24"/>
        </w:rPr>
        <w:t>l’interface entre la biologie et la science des matériaux</w:t>
      </w:r>
      <w:r w:rsidR="007764E0">
        <w:rPr>
          <w:rFonts w:ascii="Times New Roman" w:hAnsi="Times New Roman" w:cs="Times New Roman"/>
          <w:sz w:val="24"/>
          <w:szCs w:val="24"/>
        </w:rPr>
        <w:t>.</w:t>
      </w:r>
    </w:p>
    <w:p w14:paraId="68B3175F" w14:textId="77777777" w:rsidR="00E00B04" w:rsidRDefault="00E00B04" w:rsidP="007764E0">
      <w:pPr>
        <w:jc w:val="both"/>
        <w:rPr>
          <w:rFonts w:asciiTheme="majorBidi" w:hAnsiTheme="majorBidi" w:cstheme="majorBidi"/>
          <w:sz w:val="28"/>
          <w:szCs w:val="28"/>
        </w:rPr>
      </w:pPr>
    </w:p>
    <w:p w14:paraId="399485A8" w14:textId="77777777" w:rsidR="00E00B04" w:rsidRDefault="00E00B04" w:rsidP="004C0DAA">
      <w:pPr>
        <w:rPr>
          <w:rFonts w:asciiTheme="majorBidi" w:hAnsiTheme="majorBidi" w:cstheme="majorBidi"/>
          <w:sz w:val="28"/>
          <w:szCs w:val="28"/>
        </w:rPr>
      </w:pPr>
    </w:p>
    <w:p w14:paraId="11D85853" w14:textId="77777777" w:rsidR="00E00B04" w:rsidRDefault="00E00B04" w:rsidP="004C0DAA">
      <w:pPr>
        <w:rPr>
          <w:rFonts w:asciiTheme="majorBidi" w:hAnsiTheme="majorBidi" w:cstheme="majorBidi"/>
          <w:sz w:val="28"/>
          <w:szCs w:val="28"/>
        </w:rPr>
      </w:pPr>
    </w:p>
    <w:p w14:paraId="33C116E9" w14:textId="77777777" w:rsidR="00E00B04" w:rsidRDefault="00E00B04" w:rsidP="004C0DAA">
      <w:pPr>
        <w:rPr>
          <w:rFonts w:asciiTheme="majorBidi" w:hAnsiTheme="majorBidi" w:cstheme="majorBidi"/>
          <w:sz w:val="28"/>
          <w:szCs w:val="28"/>
        </w:rPr>
      </w:pPr>
    </w:p>
    <w:p w14:paraId="1198A950" w14:textId="77777777" w:rsidR="00E00B04" w:rsidRDefault="00E00B04" w:rsidP="004C0DAA">
      <w:pPr>
        <w:rPr>
          <w:rFonts w:asciiTheme="majorBidi" w:hAnsiTheme="majorBidi" w:cstheme="majorBidi"/>
          <w:sz w:val="28"/>
          <w:szCs w:val="28"/>
        </w:rPr>
      </w:pPr>
    </w:p>
    <w:p w14:paraId="28A40C2D" w14:textId="77777777" w:rsidR="00E00B04" w:rsidRDefault="00E00B04" w:rsidP="004C0DAA">
      <w:pPr>
        <w:rPr>
          <w:rFonts w:asciiTheme="majorBidi" w:hAnsiTheme="majorBidi" w:cstheme="majorBidi"/>
          <w:sz w:val="28"/>
          <w:szCs w:val="28"/>
        </w:rPr>
      </w:pPr>
    </w:p>
    <w:p w14:paraId="3873D0F9" w14:textId="77777777" w:rsidR="00E00B04" w:rsidRDefault="00E00B04" w:rsidP="004C0DAA">
      <w:pPr>
        <w:rPr>
          <w:rFonts w:asciiTheme="majorBidi" w:hAnsiTheme="majorBidi" w:cstheme="majorBidi"/>
          <w:sz w:val="28"/>
          <w:szCs w:val="28"/>
        </w:rPr>
      </w:pPr>
    </w:p>
    <w:p w14:paraId="4E24A3E4" w14:textId="77777777" w:rsidR="00E00B04" w:rsidRDefault="00E00B04" w:rsidP="004C0DAA">
      <w:pPr>
        <w:rPr>
          <w:rFonts w:asciiTheme="majorBidi" w:hAnsiTheme="majorBidi" w:cstheme="majorBidi"/>
          <w:sz w:val="28"/>
          <w:szCs w:val="28"/>
        </w:rPr>
      </w:pPr>
    </w:p>
    <w:p w14:paraId="6EB04DF2" w14:textId="77777777" w:rsidR="006160D2" w:rsidRPr="000014E5" w:rsidRDefault="00A950C9" w:rsidP="00DD2B46">
      <w:pPr>
        <w:spacing w:line="360" w:lineRule="auto"/>
        <w:jc w:val="both"/>
        <w:rPr>
          <w:rFonts w:asciiTheme="majorBidi" w:hAnsiTheme="majorBidi" w:cstheme="majorBidi"/>
          <w:b/>
          <w:bCs/>
          <w:sz w:val="28"/>
          <w:szCs w:val="28"/>
        </w:rPr>
      </w:pPr>
      <w:r w:rsidRPr="000014E5">
        <w:rPr>
          <w:rFonts w:asciiTheme="majorBidi" w:hAnsiTheme="majorBidi" w:cstheme="majorBidi"/>
          <w:b/>
          <w:bCs/>
          <w:sz w:val="28"/>
          <w:szCs w:val="28"/>
        </w:rPr>
        <w:t>Définition des enzymes :</w:t>
      </w:r>
    </w:p>
    <w:p w14:paraId="7CAB413C" w14:textId="77777777" w:rsidR="006160D2" w:rsidRDefault="006160D2" w:rsidP="00DD2B46">
      <w:pPr>
        <w:spacing w:line="360" w:lineRule="auto"/>
        <w:ind w:firstLine="708"/>
        <w:jc w:val="both"/>
        <w:rPr>
          <w:rFonts w:asciiTheme="majorBidi" w:hAnsiTheme="majorBidi" w:cstheme="majorBidi"/>
          <w:sz w:val="24"/>
          <w:szCs w:val="24"/>
        </w:rPr>
      </w:pPr>
      <w:r w:rsidRPr="006160D2">
        <w:rPr>
          <w:rFonts w:asciiTheme="majorBidi" w:hAnsiTheme="majorBidi" w:cstheme="majorBidi"/>
          <w:sz w:val="24"/>
          <w:szCs w:val="24"/>
        </w:rPr>
        <w:t>Les enzymes, catalyseurs biologiques des organismes vivants, sont des</w:t>
      </w:r>
      <w:r>
        <w:rPr>
          <w:rFonts w:asciiTheme="majorBidi" w:hAnsiTheme="majorBidi" w:cstheme="majorBidi"/>
          <w:sz w:val="24"/>
          <w:szCs w:val="24"/>
        </w:rPr>
        <w:t xml:space="preserve"> </w:t>
      </w:r>
      <w:r w:rsidRPr="006160D2">
        <w:rPr>
          <w:rFonts w:asciiTheme="majorBidi" w:hAnsiTheme="majorBidi" w:cstheme="majorBidi"/>
          <w:sz w:val="24"/>
          <w:szCs w:val="24"/>
        </w:rPr>
        <w:t>macromolécules majoritairement de nature protéique et chirale [1].Elles sont constituées de plusieurs acides α-aminés de la série L unis entre eux par une liaison formée par condensation entre le groupement carboxyle d’un acide aminé et le groupement amine d’un autre acide aminé afin de former une liaison amide. Les enzymes sont donc des polypeptides de masses moléculaires élevées entre 10 à 1 000 kDa.</w:t>
      </w:r>
    </w:p>
    <w:p w14:paraId="50F2929B" w14:textId="77777777" w:rsidR="008F3D8D" w:rsidRDefault="008F3D8D" w:rsidP="00DD2B46">
      <w:pPr>
        <w:spacing w:line="360" w:lineRule="auto"/>
        <w:jc w:val="both"/>
        <w:rPr>
          <w:rFonts w:asciiTheme="majorBidi" w:hAnsiTheme="majorBidi" w:cstheme="majorBidi"/>
          <w:sz w:val="24"/>
          <w:szCs w:val="24"/>
        </w:rPr>
      </w:pPr>
      <w:r w:rsidRPr="008F3D8D">
        <w:rPr>
          <w:rFonts w:asciiTheme="majorBidi" w:hAnsiTheme="majorBidi" w:cstheme="majorBidi"/>
          <w:sz w:val="24"/>
          <w:szCs w:val="24"/>
        </w:rPr>
        <w:t>L’ordre, dans lequel sont arrangés les acides aminés, constitue ce que l’on appelle la structure primaire des enzymes (figure 1).</w:t>
      </w:r>
    </w:p>
    <w:p w14:paraId="04EF2F3C" w14:textId="77777777" w:rsidR="00BD0A2C" w:rsidRDefault="00BD0A2C" w:rsidP="008F3D8D">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7509E1CC" wp14:editId="17284280">
            <wp:extent cx="5760720" cy="2070735"/>
            <wp:effectExtent l="0" t="0" r="0"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qg1.PNG"/>
                    <pic:cNvPicPr/>
                  </pic:nvPicPr>
                  <pic:blipFill>
                    <a:blip r:embed="rId9">
                      <a:extLst>
                        <a:ext uri="{28A0092B-C50C-407E-A947-70E740481C1C}">
                          <a14:useLocalDpi xmlns:a14="http://schemas.microsoft.com/office/drawing/2010/main" val="0"/>
                        </a:ext>
                      </a:extLst>
                    </a:blip>
                    <a:stretch>
                      <a:fillRect/>
                    </a:stretch>
                  </pic:blipFill>
                  <pic:spPr>
                    <a:xfrm>
                      <a:off x="0" y="0"/>
                      <a:ext cx="5760720" cy="2070735"/>
                    </a:xfrm>
                    <a:prstGeom prst="rect">
                      <a:avLst/>
                    </a:prstGeom>
                  </pic:spPr>
                </pic:pic>
              </a:graphicData>
            </a:graphic>
          </wp:inline>
        </w:drawing>
      </w:r>
    </w:p>
    <w:p w14:paraId="6E25F462" w14:textId="77777777" w:rsidR="00FB5AE7" w:rsidRDefault="00BD0A2C" w:rsidP="00390EAF">
      <w:pPr>
        <w:spacing w:line="360" w:lineRule="auto"/>
        <w:jc w:val="both"/>
        <w:rPr>
          <w:rFonts w:asciiTheme="majorBidi" w:hAnsiTheme="majorBidi" w:cstheme="majorBidi"/>
          <w:sz w:val="24"/>
          <w:szCs w:val="24"/>
        </w:rPr>
      </w:pPr>
      <w:r w:rsidRPr="00BD0A2C">
        <w:rPr>
          <w:rFonts w:asciiTheme="majorBidi" w:hAnsiTheme="majorBidi" w:cstheme="majorBidi"/>
          <w:b/>
          <w:bCs/>
          <w:sz w:val="28"/>
          <w:szCs w:val="28"/>
        </w:rPr>
        <w:t>Figure 1</w:t>
      </w:r>
      <w:r w:rsidRPr="00BD0A2C">
        <w:rPr>
          <w:rFonts w:asciiTheme="majorBidi" w:hAnsiTheme="majorBidi" w:cstheme="majorBidi"/>
          <w:sz w:val="24"/>
          <w:szCs w:val="24"/>
        </w:rPr>
        <w:t>. Représentation schématique de la struct</w:t>
      </w:r>
      <w:r w:rsidR="005364D2">
        <w:rPr>
          <w:rFonts w:asciiTheme="majorBidi" w:hAnsiTheme="majorBidi" w:cstheme="majorBidi"/>
          <w:sz w:val="24"/>
          <w:szCs w:val="24"/>
        </w:rPr>
        <w:t>ure primaire d'une protéine [1</w:t>
      </w:r>
      <w:r w:rsidRPr="00BD0A2C">
        <w:rPr>
          <w:rFonts w:asciiTheme="majorBidi" w:hAnsiTheme="majorBidi" w:cstheme="majorBidi"/>
          <w:sz w:val="24"/>
          <w:szCs w:val="24"/>
        </w:rPr>
        <w:t>].</w:t>
      </w:r>
      <w:r w:rsidR="00FB5AE7">
        <w:rPr>
          <w:rFonts w:asciiTheme="majorBidi" w:hAnsiTheme="majorBidi" w:cstheme="majorBidi"/>
          <w:sz w:val="24"/>
          <w:szCs w:val="24"/>
        </w:rPr>
        <w:t xml:space="preserve">  </w:t>
      </w:r>
    </w:p>
    <w:p w14:paraId="66F3CBFD" w14:textId="411D3E13" w:rsidR="00BD0A2C" w:rsidRDefault="00BD0A2C" w:rsidP="00FB5AE7">
      <w:pPr>
        <w:spacing w:line="360" w:lineRule="auto"/>
        <w:ind w:firstLine="708"/>
        <w:jc w:val="both"/>
        <w:rPr>
          <w:rFonts w:asciiTheme="majorBidi" w:hAnsiTheme="majorBidi" w:cstheme="majorBidi"/>
          <w:sz w:val="24"/>
          <w:szCs w:val="24"/>
        </w:rPr>
      </w:pPr>
      <w:r w:rsidRPr="00BD0A2C">
        <w:rPr>
          <w:rFonts w:asciiTheme="majorBidi" w:hAnsiTheme="majorBidi" w:cstheme="majorBidi"/>
          <w:sz w:val="24"/>
          <w:szCs w:val="24"/>
        </w:rPr>
        <w:t>Ces protéines vont avoir tendance à se replier sur elles-mêmes afin de former des arrangements secondaires principalement en hélices α et en feuillets β (figure 2) ; cette structure est stabilisée grâce à la génération de liaisons hydrogènes.</w:t>
      </w:r>
    </w:p>
    <w:p w14:paraId="31E595C8" w14:textId="77777777" w:rsidR="004A3542" w:rsidRDefault="004A3542" w:rsidP="006160D2">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7E8BF7D8" wp14:editId="5AB02762">
            <wp:extent cx="5169841" cy="168165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22.PNG"/>
                    <pic:cNvPicPr/>
                  </pic:nvPicPr>
                  <pic:blipFill>
                    <a:blip r:embed="rId10">
                      <a:extLst>
                        <a:ext uri="{28A0092B-C50C-407E-A947-70E740481C1C}">
                          <a14:useLocalDpi xmlns:a14="http://schemas.microsoft.com/office/drawing/2010/main" val="0"/>
                        </a:ext>
                      </a:extLst>
                    </a:blip>
                    <a:stretch>
                      <a:fillRect/>
                    </a:stretch>
                  </pic:blipFill>
                  <pic:spPr>
                    <a:xfrm>
                      <a:off x="0" y="0"/>
                      <a:ext cx="5249491" cy="1707565"/>
                    </a:xfrm>
                    <a:prstGeom prst="rect">
                      <a:avLst/>
                    </a:prstGeom>
                  </pic:spPr>
                </pic:pic>
              </a:graphicData>
            </a:graphic>
          </wp:inline>
        </w:drawing>
      </w:r>
    </w:p>
    <w:p w14:paraId="4FAFF093" w14:textId="19E33D17" w:rsidR="004A3542" w:rsidRDefault="00BD0A2C" w:rsidP="00FB5AE7">
      <w:pPr>
        <w:spacing w:line="276" w:lineRule="auto"/>
        <w:rPr>
          <w:rFonts w:asciiTheme="majorBidi" w:hAnsiTheme="majorBidi" w:cstheme="majorBidi"/>
          <w:sz w:val="24"/>
          <w:szCs w:val="24"/>
        </w:rPr>
      </w:pPr>
      <w:r w:rsidRPr="00BD0A2C">
        <w:rPr>
          <w:rFonts w:asciiTheme="majorBidi" w:hAnsiTheme="majorBidi" w:cstheme="majorBidi"/>
          <w:b/>
          <w:bCs/>
          <w:sz w:val="28"/>
          <w:szCs w:val="28"/>
        </w:rPr>
        <w:lastRenderedPageBreak/>
        <w:t>Figure 2</w:t>
      </w:r>
      <w:r w:rsidRPr="00BD0A2C">
        <w:rPr>
          <w:rFonts w:asciiTheme="majorBidi" w:hAnsiTheme="majorBidi" w:cstheme="majorBidi"/>
          <w:sz w:val="24"/>
          <w:szCs w:val="24"/>
        </w:rPr>
        <w:t>. Représentation schématique de la structure secondaire d'une protéine</w:t>
      </w:r>
      <w:r w:rsidR="004A3542">
        <w:rPr>
          <w:rFonts w:asciiTheme="majorBidi" w:hAnsiTheme="majorBidi" w:cstheme="majorBidi"/>
          <w:sz w:val="24"/>
          <w:szCs w:val="24"/>
        </w:rPr>
        <w:t xml:space="preserve"> </w:t>
      </w:r>
      <w:r w:rsidR="005364D2">
        <w:rPr>
          <w:rFonts w:asciiTheme="majorBidi" w:hAnsiTheme="majorBidi" w:cstheme="majorBidi"/>
          <w:sz w:val="24"/>
          <w:szCs w:val="24"/>
        </w:rPr>
        <w:t>[1</w:t>
      </w:r>
      <w:r w:rsidR="004A3542" w:rsidRPr="00BD0A2C">
        <w:rPr>
          <w:rFonts w:asciiTheme="majorBidi" w:hAnsiTheme="majorBidi" w:cstheme="majorBidi"/>
          <w:sz w:val="24"/>
          <w:szCs w:val="24"/>
        </w:rPr>
        <w:t>].</w:t>
      </w:r>
      <w:r w:rsidR="004A3542">
        <w:rPr>
          <w:rFonts w:asciiTheme="majorBidi" w:hAnsiTheme="majorBidi" w:cstheme="majorBidi"/>
          <w:sz w:val="24"/>
          <w:szCs w:val="24"/>
        </w:rPr>
        <w:t xml:space="preserve">  </w:t>
      </w:r>
      <w:r w:rsidR="00FB5AE7">
        <w:rPr>
          <w:rFonts w:asciiTheme="majorBidi" w:hAnsiTheme="majorBidi" w:cstheme="majorBidi"/>
          <w:sz w:val="24"/>
          <w:szCs w:val="24"/>
        </w:rPr>
        <w:t xml:space="preserve">  </w:t>
      </w:r>
      <w:r w:rsidR="004A3542" w:rsidRPr="004A3542">
        <w:rPr>
          <w:rFonts w:asciiTheme="majorBidi" w:hAnsiTheme="majorBidi" w:cstheme="majorBidi"/>
          <w:sz w:val="24"/>
          <w:szCs w:val="24"/>
        </w:rPr>
        <w:t>L’arrangement de ces structures secondaires les unes par rapport aux autres forme une structure tertiaire qui, elle, sera stabilisée par des ponts disulfures (figure 3).</w:t>
      </w:r>
    </w:p>
    <w:p w14:paraId="2BAD05DB" w14:textId="77777777" w:rsidR="004A3542" w:rsidRDefault="004A3542" w:rsidP="004A3542">
      <w:pPr>
        <w:rPr>
          <w:rFonts w:asciiTheme="majorBidi" w:hAnsiTheme="majorBidi" w:cstheme="majorBidi"/>
          <w:noProof/>
          <w:sz w:val="24"/>
          <w:szCs w:val="24"/>
          <w:lang w:eastAsia="fr-FR"/>
        </w:rPr>
      </w:pPr>
    </w:p>
    <w:p w14:paraId="27C65CDB" w14:textId="77777777" w:rsidR="004A3542" w:rsidRPr="004A3542" w:rsidRDefault="004A3542" w:rsidP="004A3542">
      <w:pPr>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658240" behindDoc="0" locked="0" layoutInCell="1" allowOverlap="1" wp14:anchorId="32E3B5A4" wp14:editId="64BC22A7">
            <wp:simplePos x="0" y="0"/>
            <wp:positionH relativeFrom="margin">
              <wp:align>center</wp:align>
            </wp:positionH>
            <wp:positionV relativeFrom="paragraph">
              <wp:posOffset>190259</wp:posOffset>
            </wp:positionV>
            <wp:extent cx="4015740" cy="1665605"/>
            <wp:effectExtent l="0" t="0" r="381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15740" cy="1665605"/>
                    </a:xfrm>
                    <a:prstGeom prst="rect">
                      <a:avLst/>
                    </a:prstGeom>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sz w:val="24"/>
          <w:szCs w:val="24"/>
        </w:rPr>
        <w:br w:type="textWrapping" w:clear="all"/>
      </w:r>
    </w:p>
    <w:p w14:paraId="7FE4FD2B" w14:textId="77777777" w:rsidR="004A3542" w:rsidRDefault="004A3542" w:rsidP="004A3542">
      <w:pPr>
        <w:rPr>
          <w:rFonts w:asciiTheme="majorBidi" w:hAnsiTheme="majorBidi" w:cstheme="majorBidi"/>
          <w:sz w:val="24"/>
          <w:szCs w:val="24"/>
        </w:rPr>
      </w:pPr>
    </w:p>
    <w:p w14:paraId="0ED162FE" w14:textId="77777777" w:rsidR="004A3542" w:rsidRDefault="004A3542" w:rsidP="006160D2">
      <w:pPr>
        <w:rPr>
          <w:rFonts w:asciiTheme="majorBidi" w:hAnsiTheme="majorBidi" w:cstheme="majorBidi"/>
          <w:sz w:val="24"/>
          <w:szCs w:val="24"/>
        </w:rPr>
      </w:pPr>
    </w:p>
    <w:p w14:paraId="11CF743B" w14:textId="77777777" w:rsidR="004A3542" w:rsidRPr="004A3542" w:rsidRDefault="004A3542" w:rsidP="004A3542">
      <w:pPr>
        <w:rPr>
          <w:rFonts w:asciiTheme="majorBidi" w:hAnsiTheme="majorBidi" w:cstheme="majorBidi"/>
          <w:sz w:val="24"/>
          <w:szCs w:val="24"/>
        </w:rPr>
      </w:pPr>
    </w:p>
    <w:p w14:paraId="5EAAB99F" w14:textId="77777777" w:rsidR="004A3542" w:rsidRDefault="004A3542" w:rsidP="004A3542">
      <w:pPr>
        <w:rPr>
          <w:rFonts w:asciiTheme="majorBidi" w:hAnsiTheme="majorBidi" w:cstheme="majorBidi"/>
          <w:sz w:val="24"/>
          <w:szCs w:val="24"/>
        </w:rPr>
      </w:pPr>
    </w:p>
    <w:p w14:paraId="569FFFD2" w14:textId="77777777" w:rsidR="00BD0A2C" w:rsidRDefault="00BD0A2C" w:rsidP="004A3542">
      <w:pPr>
        <w:rPr>
          <w:rFonts w:asciiTheme="majorBidi" w:hAnsiTheme="majorBidi" w:cstheme="majorBidi"/>
          <w:sz w:val="24"/>
          <w:szCs w:val="24"/>
        </w:rPr>
      </w:pPr>
    </w:p>
    <w:p w14:paraId="53260D2E" w14:textId="77777777" w:rsidR="00DD2B46" w:rsidRDefault="004A3542" w:rsidP="00DD2B46">
      <w:pPr>
        <w:spacing w:line="360" w:lineRule="auto"/>
        <w:rPr>
          <w:rFonts w:asciiTheme="majorBidi" w:hAnsiTheme="majorBidi" w:cstheme="majorBidi"/>
          <w:sz w:val="24"/>
          <w:szCs w:val="24"/>
        </w:rPr>
      </w:pPr>
      <w:r w:rsidRPr="004A3542">
        <w:rPr>
          <w:rFonts w:asciiTheme="majorBidi" w:hAnsiTheme="majorBidi" w:cstheme="majorBidi"/>
          <w:b/>
          <w:bCs/>
          <w:sz w:val="28"/>
          <w:szCs w:val="28"/>
        </w:rPr>
        <w:t xml:space="preserve">Figure 3. </w:t>
      </w:r>
      <w:r w:rsidRPr="004A3542">
        <w:rPr>
          <w:rFonts w:asciiTheme="majorBidi" w:hAnsiTheme="majorBidi" w:cstheme="majorBidi"/>
          <w:sz w:val="24"/>
          <w:szCs w:val="24"/>
        </w:rPr>
        <w:t>Représentation schématique de la structure tertiaire d'une protéine</w:t>
      </w:r>
      <w:r>
        <w:rPr>
          <w:rFonts w:asciiTheme="majorBidi" w:hAnsiTheme="majorBidi" w:cstheme="majorBidi"/>
          <w:sz w:val="24"/>
          <w:szCs w:val="24"/>
        </w:rPr>
        <w:t xml:space="preserve"> </w:t>
      </w:r>
      <w:r w:rsidR="005364D2">
        <w:rPr>
          <w:rFonts w:asciiTheme="majorBidi" w:hAnsiTheme="majorBidi" w:cstheme="majorBidi"/>
          <w:sz w:val="24"/>
          <w:szCs w:val="24"/>
        </w:rPr>
        <w:t>[3</w:t>
      </w:r>
      <w:r w:rsidRPr="004A3542">
        <w:rPr>
          <w:rFonts w:asciiTheme="majorBidi" w:hAnsiTheme="majorBidi" w:cstheme="majorBidi"/>
          <w:sz w:val="24"/>
          <w:szCs w:val="24"/>
        </w:rPr>
        <w:t xml:space="preserve">].  </w:t>
      </w:r>
    </w:p>
    <w:p w14:paraId="2B83AB68" w14:textId="77777777" w:rsidR="00FB5AE7" w:rsidRDefault="000B3127" w:rsidP="00FB5AE7">
      <w:pPr>
        <w:spacing w:line="360" w:lineRule="auto"/>
        <w:jc w:val="both"/>
        <w:rPr>
          <w:rFonts w:asciiTheme="majorBidi" w:hAnsiTheme="majorBidi" w:cstheme="majorBidi"/>
          <w:sz w:val="24"/>
          <w:szCs w:val="24"/>
        </w:rPr>
      </w:pPr>
      <w:r w:rsidRPr="000B3127">
        <w:rPr>
          <w:rFonts w:asciiTheme="majorBidi" w:hAnsiTheme="majorBidi" w:cstheme="majorBidi"/>
          <w:sz w:val="24"/>
          <w:szCs w:val="24"/>
        </w:rPr>
        <w:t>Une structure quaternaire peut même être décrite pour les très grosses enzymes (figure 4).</w:t>
      </w:r>
    </w:p>
    <w:p w14:paraId="75D47B25" w14:textId="75538600" w:rsidR="000B3127" w:rsidRDefault="000B3127" w:rsidP="00FB5AE7">
      <w:pPr>
        <w:spacing w:line="360" w:lineRule="auto"/>
        <w:jc w:val="both"/>
        <w:rPr>
          <w:rFonts w:asciiTheme="majorBidi" w:hAnsiTheme="majorBidi" w:cstheme="majorBidi"/>
          <w:sz w:val="24"/>
          <w:szCs w:val="24"/>
        </w:rPr>
      </w:pPr>
      <w:r w:rsidRPr="000B3127">
        <w:rPr>
          <w:rFonts w:asciiTheme="majorBidi" w:hAnsiTheme="majorBidi" w:cstheme="majorBidi"/>
          <w:sz w:val="24"/>
          <w:szCs w:val="24"/>
        </w:rPr>
        <w:t xml:space="preserve"> Cette structure tridimensionnelle de l’enzyme lui donnera sa spécificité permettant à celle-ci de reconnaitre un substrat en particulier via une région distincte de l’enzyme, appelée le site actif.</w:t>
      </w:r>
    </w:p>
    <w:p w14:paraId="738527AF" w14:textId="77777777" w:rsidR="000014E5" w:rsidRDefault="000B3127" w:rsidP="000014E5">
      <w:pP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14:anchorId="208A44D9" wp14:editId="73800D0C">
            <wp:extent cx="4791382" cy="2197619"/>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4.PNG"/>
                    <pic:cNvPicPr/>
                  </pic:nvPicPr>
                  <pic:blipFill>
                    <a:blip r:embed="rId12">
                      <a:extLst>
                        <a:ext uri="{28A0092B-C50C-407E-A947-70E740481C1C}">
                          <a14:useLocalDpi xmlns:a14="http://schemas.microsoft.com/office/drawing/2010/main" val="0"/>
                        </a:ext>
                      </a:extLst>
                    </a:blip>
                    <a:stretch>
                      <a:fillRect/>
                    </a:stretch>
                  </pic:blipFill>
                  <pic:spPr>
                    <a:xfrm>
                      <a:off x="0" y="0"/>
                      <a:ext cx="4849266" cy="2224168"/>
                    </a:xfrm>
                    <a:prstGeom prst="rect">
                      <a:avLst/>
                    </a:prstGeom>
                  </pic:spPr>
                </pic:pic>
              </a:graphicData>
            </a:graphic>
          </wp:inline>
        </w:drawing>
      </w:r>
    </w:p>
    <w:p w14:paraId="56505E7B" w14:textId="77777777" w:rsidR="000B3127" w:rsidRDefault="000B3127" w:rsidP="006572AB">
      <w:pPr>
        <w:spacing w:line="360" w:lineRule="auto"/>
        <w:rPr>
          <w:rFonts w:asciiTheme="majorBidi" w:hAnsiTheme="majorBidi" w:cstheme="majorBidi"/>
          <w:sz w:val="24"/>
          <w:szCs w:val="24"/>
        </w:rPr>
      </w:pPr>
      <w:r w:rsidRPr="000B3127">
        <w:rPr>
          <w:rFonts w:asciiTheme="majorBidi" w:hAnsiTheme="majorBidi" w:cstheme="majorBidi"/>
          <w:b/>
          <w:bCs/>
          <w:sz w:val="28"/>
          <w:szCs w:val="28"/>
        </w:rPr>
        <w:t xml:space="preserve"> Figure 4</w:t>
      </w:r>
      <w:r>
        <w:rPr>
          <w:rFonts w:asciiTheme="majorBidi" w:hAnsiTheme="majorBidi" w:cstheme="majorBidi"/>
          <w:sz w:val="24"/>
          <w:szCs w:val="24"/>
        </w:rPr>
        <w:t xml:space="preserve"> : </w:t>
      </w:r>
      <w:r w:rsidRPr="000B3127">
        <w:rPr>
          <w:rFonts w:asciiTheme="majorBidi" w:hAnsiTheme="majorBidi" w:cstheme="majorBidi"/>
          <w:sz w:val="24"/>
          <w:szCs w:val="24"/>
        </w:rPr>
        <w:t xml:space="preserve">Représentation schématique de la structure quaternaire d'une protéine </w:t>
      </w:r>
      <w:proofErr w:type="gramStart"/>
      <w:r w:rsidRPr="000B3127">
        <w:rPr>
          <w:rFonts w:asciiTheme="majorBidi" w:hAnsiTheme="majorBidi" w:cstheme="majorBidi"/>
          <w:sz w:val="24"/>
          <w:szCs w:val="24"/>
        </w:rPr>
        <w:t xml:space="preserve">(la glucose </w:t>
      </w:r>
      <w:r w:rsidR="000014E5">
        <w:rPr>
          <w:rFonts w:asciiTheme="majorBidi" w:hAnsiTheme="majorBidi" w:cstheme="majorBidi"/>
          <w:sz w:val="24"/>
          <w:szCs w:val="24"/>
        </w:rPr>
        <w:t xml:space="preserve">       </w:t>
      </w:r>
      <w:proofErr w:type="gramEnd"/>
      <w:r w:rsidR="000014E5">
        <w:rPr>
          <w:rFonts w:asciiTheme="majorBidi" w:hAnsiTheme="majorBidi" w:cstheme="majorBidi"/>
          <w:sz w:val="24"/>
          <w:szCs w:val="24"/>
        </w:rPr>
        <w:t xml:space="preserve"> </w:t>
      </w:r>
      <w:r w:rsidR="00343238" w:rsidRPr="000B3127">
        <w:rPr>
          <w:rFonts w:asciiTheme="majorBidi" w:hAnsiTheme="majorBidi" w:cstheme="majorBidi"/>
          <w:sz w:val="24"/>
          <w:szCs w:val="24"/>
        </w:rPr>
        <w:t>déshydro</w:t>
      </w:r>
      <w:r w:rsidR="00343238">
        <w:rPr>
          <w:rFonts w:asciiTheme="majorBidi" w:hAnsiTheme="majorBidi" w:cstheme="majorBidi"/>
          <w:sz w:val="24"/>
          <w:szCs w:val="24"/>
        </w:rPr>
        <w:t>génase</w:t>
      </w:r>
      <w:r w:rsidR="005364D2">
        <w:rPr>
          <w:rFonts w:asciiTheme="majorBidi" w:hAnsiTheme="majorBidi" w:cstheme="majorBidi"/>
          <w:sz w:val="24"/>
          <w:szCs w:val="24"/>
        </w:rPr>
        <w:t>) [</w:t>
      </w:r>
      <w:r w:rsidR="00343238">
        <w:rPr>
          <w:rFonts w:asciiTheme="majorBidi" w:hAnsiTheme="majorBidi" w:cstheme="majorBidi"/>
          <w:sz w:val="24"/>
          <w:szCs w:val="24"/>
        </w:rPr>
        <w:t>2</w:t>
      </w:r>
      <w:r w:rsidRPr="000B3127">
        <w:rPr>
          <w:rFonts w:asciiTheme="majorBidi" w:hAnsiTheme="majorBidi" w:cstheme="majorBidi"/>
          <w:sz w:val="24"/>
          <w:szCs w:val="24"/>
        </w:rPr>
        <w:t>].</w:t>
      </w:r>
    </w:p>
    <w:p w14:paraId="644582E7" w14:textId="77777777" w:rsidR="00316968" w:rsidRDefault="00316968" w:rsidP="006572AB">
      <w:pPr>
        <w:spacing w:line="360" w:lineRule="auto"/>
        <w:rPr>
          <w:rFonts w:asciiTheme="majorBidi" w:hAnsiTheme="majorBidi" w:cstheme="majorBidi"/>
          <w:b/>
          <w:bCs/>
          <w:sz w:val="28"/>
          <w:szCs w:val="28"/>
        </w:rPr>
      </w:pPr>
      <w:r w:rsidRPr="00316968">
        <w:rPr>
          <w:rFonts w:asciiTheme="majorBidi" w:hAnsiTheme="majorBidi" w:cstheme="majorBidi"/>
          <w:b/>
          <w:bCs/>
          <w:sz w:val="28"/>
          <w:szCs w:val="28"/>
        </w:rPr>
        <w:t>Activité</w:t>
      </w:r>
      <w:r>
        <w:rPr>
          <w:rFonts w:asciiTheme="majorBidi" w:hAnsiTheme="majorBidi" w:cstheme="majorBidi"/>
          <w:b/>
          <w:bCs/>
          <w:sz w:val="28"/>
          <w:szCs w:val="28"/>
        </w:rPr>
        <w:t xml:space="preserve"> des enzymes :</w:t>
      </w:r>
    </w:p>
    <w:p w14:paraId="59BBB92C" w14:textId="77777777" w:rsidR="00DD2B46" w:rsidRDefault="00316968" w:rsidP="00DD2B46">
      <w:pPr>
        <w:spacing w:line="360" w:lineRule="auto"/>
        <w:ind w:firstLine="708"/>
        <w:jc w:val="both"/>
        <w:rPr>
          <w:rFonts w:asciiTheme="majorBidi" w:hAnsiTheme="majorBidi" w:cstheme="majorBidi"/>
          <w:sz w:val="24"/>
          <w:szCs w:val="24"/>
        </w:rPr>
      </w:pPr>
      <w:r w:rsidRPr="00DA6933">
        <w:rPr>
          <w:rFonts w:asciiTheme="majorBidi" w:hAnsiTheme="majorBidi" w:cstheme="majorBidi"/>
          <w:sz w:val="24"/>
          <w:szCs w:val="24"/>
        </w:rPr>
        <w:t xml:space="preserve">Une enzyme </w:t>
      </w:r>
      <w:r w:rsidR="00277646" w:rsidRPr="00DA6933">
        <w:rPr>
          <w:rFonts w:asciiTheme="majorBidi" w:hAnsiTheme="majorBidi" w:cstheme="majorBidi"/>
          <w:sz w:val="24"/>
          <w:szCs w:val="24"/>
        </w:rPr>
        <w:t>est</w:t>
      </w:r>
      <w:r w:rsidR="00277646">
        <w:rPr>
          <w:rFonts w:asciiTheme="majorBidi" w:hAnsiTheme="majorBidi" w:cstheme="majorBidi"/>
          <w:sz w:val="24"/>
          <w:szCs w:val="24"/>
        </w:rPr>
        <w:t xml:space="preserve"> </w:t>
      </w:r>
      <w:r w:rsidR="00343238">
        <w:rPr>
          <w:rFonts w:asciiTheme="majorBidi" w:hAnsiTheme="majorBidi" w:cstheme="majorBidi"/>
          <w:sz w:val="24"/>
          <w:szCs w:val="24"/>
        </w:rPr>
        <w:t>[3</w:t>
      </w:r>
      <w:r w:rsidR="00277646" w:rsidRPr="00277646">
        <w:rPr>
          <w:rFonts w:asciiTheme="majorBidi" w:hAnsiTheme="majorBidi" w:cstheme="majorBidi"/>
          <w:sz w:val="24"/>
          <w:szCs w:val="24"/>
        </w:rPr>
        <w:t>].</w:t>
      </w:r>
      <w:r w:rsidR="00277646" w:rsidRPr="00DA6933">
        <w:rPr>
          <w:rFonts w:asciiTheme="majorBidi" w:hAnsiTheme="majorBidi" w:cstheme="majorBidi"/>
          <w:sz w:val="24"/>
          <w:szCs w:val="24"/>
        </w:rPr>
        <w:t>une</w:t>
      </w:r>
      <w:r w:rsidRPr="00DA6933">
        <w:rPr>
          <w:rFonts w:asciiTheme="majorBidi" w:hAnsiTheme="majorBidi" w:cstheme="majorBidi"/>
          <w:sz w:val="24"/>
          <w:szCs w:val="24"/>
        </w:rPr>
        <w:t xml:space="preserve"> protéine qui agit comme catalyseur dans une réaction chimique, c'est-à-dire qu’elle accroit les vitesses réactionnelles. L’énergie d’activation de la réaction est alors </w:t>
      </w:r>
      <w:r w:rsidR="00DA6933" w:rsidRPr="00DA6933">
        <w:rPr>
          <w:rFonts w:asciiTheme="majorBidi" w:hAnsiTheme="majorBidi" w:cstheme="majorBidi"/>
          <w:sz w:val="24"/>
          <w:szCs w:val="24"/>
        </w:rPr>
        <w:t xml:space="preserve">abaissée. </w:t>
      </w:r>
      <w:r w:rsidRPr="00DA6933">
        <w:rPr>
          <w:rFonts w:asciiTheme="majorBidi" w:hAnsiTheme="majorBidi" w:cstheme="majorBidi"/>
          <w:sz w:val="24"/>
          <w:szCs w:val="24"/>
        </w:rPr>
        <w:t xml:space="preserve">Chaque enzyme « reconnaît » spécifiquement une ou plusieurs molécules selon </w:t>
      </w:r>
      <w:r w:rsidRPr="00DA6933">
        <w:rPr>
          <w:rFonts w:asciiTheme="majorBidi" w:hAnsiTheme="majorBidi" w:cstheme="majorBidi"/>
          <w:sz w:val="24"/>
          <w:szCs w:val="24"/>
        </w:rPr>
        <w:lastRenderedPageBreak/>
        <w:t xml:space="preserve">un principe de complémentarité de type clé-serrure grâce à des sites de reconnaissance et de </w:t>
      </w:r>
      <w:r w:rsidR="00DA6933" w:rsidRPr="00DA6933">
        <w:rPr>
          <w:rFonts w:asciiTheme="majorBidi" w:hAnsiTheme="majorBidi" w:cstheme="majorBidi"/>
          <w:sz w:val="24"/>
          <w:szCs w:val="24"/>
        </w:rPr>
        <w:t>Surface Ce sont des catalyseurs spécifiques puisqu’elles ne peuvent participer qu’à des réactions bien déterminées. A la fin du processus, l’enzyme retrouve sa structure. Il est à noter que les enzymes participent aux réactions ayant lieu dans les organismes vivants. De ce fait, l’enzyme fonctionne dans des conditions douces de température, de pH et de pression.</w:t>
      </w:r>
    </w:p>
    <w:p w14:paraId="11BBC459" w14:textId="77777777" w:rsidR="0020700C" w:rsidRDefault="00DA6933" w:rsidP="00DD2B46">
      <w:pPr>
        <w:spacing w:line="360" w:lineRule="auto"/>
        <w:ind w:firstLine="708"/>
        <w:jc w:val="both"/>
        <w:rPr>
          <w:rFonts w:asciiTheme="majorBidi" w:hAnsiTheme="majorBidi" w:cstheme="majorBidi"/>
          <w:sz w:val="24"/>
          <w:szCs w:val="24"/>
        </w:rPr>
      </w:pPr>
      <w:r w:rsidRPr="00DA6933">
        <w:rPr>
          <w:rFonts w:asciiTheme="majorBidi" w:hAnsiTheme="majorBidi" w:cstheme="majorBidi"/>
          <w:sz w:val="24"/>
          <w:szCs w:val="24"/>
        </w:rPr>
        <w:t>La réaction catalytique se déroule au niveau du site catalytique dit site actif de l’</w:t>
      </w:r>
      <w:r w:rsidR="0020700C" w:rsidRPr="00DA6933">
        <w:rPr>
          <w:rFonts w:asciiTheme="majorBidi" w:hAnsiTheme="majorBidi" w:cstheme="majorBidi"/>
          <w:sz w:val="24"/>
          <w:szCs w:val="24"/>
        </w:rPr>
        <w:t>enzyme</w:t>
      </w:r>
      <w:r w:rsidR="0020700C">
        <w:rPr>
          <w:rFonts w:asciiTheme="majorBidi" w:hAnsiTheme="majorBidi" w:cstheme="majorBidi"/>
          <w:sz w:val="24"/>
          <w:szCs w:val="24"/>
        </w:rPr>
        <w:t>,</w:t>
      </w:r>
      <w:r w:rsidR="0020700C" w:rsidRPr="0020700C">
        <w:rPr>
          <w:rFonts w:asciiTheme="majorBidi" w:hAnsiTheme="majorBidi" w:cstheme="majorBidi"/>
          <w:sz w:val="24"/>
          <w:szCs w:val="24"/>
        </w:rPr>
        <w:t xml:space="preserve"> Situé dans</w:t>
      </w:r>
      <w:r w:rsidR="0020700C" w:rsidRPr="0020700C">
        <w:t xml:space="preserve"> </w:t>
      </w:r>
      <w:r w:rsidR="0020700C" w:rsidRPr="0020700C">
        <w:rPr>
          <w:rFonts w:asciiTheme="majorBidi" w:hAnsiTheme="majorBidi" w:cstheme="majorBidi"/>
          <w:sz w:val="24"/>
          <w:szCs w:val="24"/>
        </w:rPr>
        <w:t>la poche protéique</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cavité aux caractéristiques structurales et chimiques spécifiques</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Le site actif de certaines protéines appelé apoenzyme ne peut être efficace que par l’intermédiaire d’un cofacteur.</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Ce dernier de type métallique (cuivre, zinc, manganèse) ou de type organique (coenzyme) se fixe sur la région catalytique pour favoriser la réaction chimique et aussi contribuer à la stabilité de</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l’enzyme</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La réaction ne peut se dérouler que par la combinaison de l’apoenzyme avec le</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cofacteur.</w:t>
      </w:r>
      <w:r w:rsidR="0020700C" w:rsidRPr="0020700C">
        <w:t xml:space="preserve"> </w:t>
      </w:r>
      <w:r w:rsidR="0020700C" w:rsidRPr="0020700C">
        <w:rPr>
          <w:rFonts w:asciiTheme="majorBidi" w:hAnsiTheme="majorBidi" w:cstheme="majorBidi"/>
          <w:sz w:val="24"/>
          <w:szCs w:val="24"/>
        </w:rPr>
        <w:t>La substance chimique cible, nommée substrat (S), se fixe sur l’enzyme (E) au niveau du</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site actif qui permet la réaction.</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Il se forme alors un complexe intermédiaire ES. Après réaction, le</w:t>
      </w:r>
      <w:r w:rsidR="0020700C">
        <w:rPr>
          <w:rFonts w:asciiTheme="majorBidi" w:hAnsiTheme="majorBidi" w:cstheme="majorBidi"/>
          <w:sz w:val="24"/>
          <w:szCs w:val="24"/>
        </w:rPr>
        <w:t xml:space="preserve"> </w:t>
      </w:r>
      <w:r w:rsidR="0020700C" w:rsidRPr="0020700C">
        <w:rPr>
          <w:rFonts w:asciiTheme="majorBidi" w:hAnsiTheme="majorBidi" w:cstheme="majorBidi"/>
          <w:sz w:val="24"/>
          <w:szCs w:val="24"/>
        </w:rPr>
        <w:t>produit (P) est libéré et l’enzyme régénérée. Ce processus s’effectue des milliers de fois à la</w:t>
      </w:r>
      <w:r w:rsidR="0020700C">
        <w:rPr>
          <w:rFonts w:asciiTheme="majorBidi" w:hAnsiTheme="majorBidi" w:cstheme="majorBidi"/>
          <w:sz w:val="24"/>
          <w:szCs w:val="24"/>
        </w:rPr>
        <w:t xml:space="preserve"> seconde :</w:t>
      </w:r>
    </w:p>
    <w:p w14:paraId="6B684B5E" w14:textId="77777777" w:rsidR="0020700C" w:rsidRDefault="0020700C" w:rsidP="0020700C">
      <w:pPr>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noProof/>
          <w:sz w:val="24"/>
          <w:szCs w:val="24"/>
          <w:lang w:eastAsia="fr-FR"/>
        </w:rPr>
        <w:drawing>
          <wp:inline distT="0" distB="0" distL="0" distR="0" wp14:anchorId="12818BDC" wp14:editId="0EDF2C33">
            <wp:extent cx="3581315" cy="819807"/>
            <wp:effectExtent l="0" t="0" r="63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q1.PNG"/>
                    <pic:cNvPicPr/>
                  </pic:nvPicPr>
                  <pic:blipFill>
                    <a:blip r:embed="rId13">
                      <a:extLst>
                        <a:ext uri="{28A0092B-C50C-407E-A947-70E740481C1C}">
                          <a14:useLocalDpi xmlns:a14="http://schemas.microsoft.com/office/drawing/2010/main" val="0"/>
                        </a:ext>
                      </a:extLst>
                    </a:blip>
                    <a:stretch>
                      <a:fillRect/>
                    </a:stretch>
                  </pic:blipFill>
                  <pic:spPr>
                    <a:xfrm>
                      <a:off x="0" y="0"/>
                      <a:ext cx="4428847" cy="1013818"/>
                    </a:xfrm>
                    <a:prstGeom prst="rect">
                      <a:avLst/>
                    </a:prstGeom>
                  </pic:spPr>
                </pic:pic>
              </a:graphicData>
            </a:graphic>
          </wp:inline>
        </w:drawing>
      </w:r>
    </w:p>
    <w:p w14:paraId="1B204877" w14:textId="77777777" w:rsidR="006572AB" w:rsidRDefault="000B3127" w:rsidP="006572AB">
      <w:pPr>
        <w:spacing w:line="360" w:lineRule="auto"/>
        <w:rPr>
          <w:rFonts w:asciiTheme="majorBidi" w:hAnsiTheme="majorBidi" w:cstheme="majorBidi"/>
          <w:b/>
          <w:bCs/>
          <w:sz w:val="28"/>
          <w:szCs w:val="28"/>
        </w:rPr>
      </w:pPr>
      <w:r w:rsidRPr="000B3127">
        <w:rPr>
          <w:rFonts w:asciiTheme="majorBidi" w:hAnsiTheme="majorBidi" w:cstheme="majorBidi"/>
          <w:b/>
          <w:bCs/>
          <w:sz w:val="28"/>
          <w:szCs w:val="28"/>
        </w:rPr>
        <w:t>Classification des enzymes :</w:t>
      </w:r>
    </w:p>
    <w:p w14:paraId="4088C5B0" w14:textId="77777777" w:rsidR="00343238" w:rsidRPr="006572AB" w:rsidRDefault="00343238" w:rsidP="006572AB">
      <w:pPr>
        <w:spacing w:line="360" w:lineRule="auto"/>
        <w:ind w:firstLine="708"/>
        <w:rPr>
          <w:rFonts w:asciiTheme="majorBidi" w:hAnsiTheme="majorBidi" w:cstheme="majorBidi"/>
          <w:b/>
          <w:bCs/>
          <w:sz w:val="28"/>
          <w:szCs w:val="28"/>
        </w:rPr>
      </w:pPr>
      <w:r w:rsidRPr="00343238">
        <w:rPr>
          <w:rFonts w:asciiTheme="majorBidi" w:hAnsiTheme="majorBidi" w:cstheme="majorBidi"/>
          <w:sz w:val="24"/>
          <w:szCs w:val="24"/>
        </w:rPr>
        <w:t xml:space="preserve">Le pouvoir catalytique des enzymes permet de produire de nouvelles substances et de l’énergie, indispensables au bon fonctionnement des organismes vivants. C’est en fonction de leur activité catalytique que celles-ci sont classées. Une nomenclature a été proposée par la Commission des Enzymes de l'Union Internationale de Biochimie divisant les enzymes en </w:t>
      </w:r>
      <w:r w:rsidR="008928AB">
        <w:rPr>
          <w:rFonts w:asciiTheme="majorBidi" w:hAnsiTheme="majorBidi" w:cstheme="majorBidi"/>
          <w:sz w:val="24"/>
          <w:szCs w:val="24"/>
        </w:rPr>
        <w:t>six grandes classes (tableau 1) :</w:t>
      </w:r>
    </w:p>
    <w:p w14:paraId="5A14BD37" w14:textId="77777777" w:rsidR="00343238" w:rsidRDefault="00343238" w:rsidP="006572AB">
      <w:pPr>
        <w:jc w:val="both"/>
        <w:rPr>
          <w:rFonts w:asciiTheme="majorBidi" w:hAnsiTheme="majorBidi" w:cstheme="majorBidi"/>
          <w:noProof/>
          <w:sz w:val="24"/>
          <w:szCs w:val="24"/>
          <w:lang w:eastAsia="fr-FR"/>
        </w:rPr>
      </w:pPr>
      <w:r>
        <w:rPr>
          <w:rFonts w:asciiTheme="majorBidi" w:hAnsiTheme="majorBidi" w:cstheme="majorBidi"/>
          <w:noProof/>
          <w:sz w:val="24"/>
          <w:szCs w:val="24"/>
          <w:lang w:eastAsia="fr-FR"/>
        </w:rPr>
        <w:lastRenderedPageBreak/>
        <w:drawing>
          <wp:inline distT="0" distB="0" distL="0" distR="0" wp14:anchorId="22AF59A0" wp14:editId="3C0E1256">
            <wp:extent cx="5423693" cy="2543504"/>
            <wp:effectExtent l="0" t="0" r="5715"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8C4ACA.tmp"/>
                    <pic:cNvPicPr/>
                  </pic:nvPicPr>
                  <pic:blipFill>
                    <a:blip r:embed="rId14">
                      <a:extLst>
                        <a:ext uri="{28A0092B-C50C-407E-A947-70E740481C1C}">
                          <a14:useLocalDpi xmlns:a14="http://schemas.microsoft.com/office/drawing/2010/main" val="0"/>
                        </a:ext>
                      </a:extLst>
                    </a:blip>
                    <a:stretch>
                      <a:fillRect/>
                    </a:stretch>
                  </pic:blipFill>
                  <pic:spPr>
                    <a:xfrm>
                      <a:off x="0" y="0"/>
                      <a:ext cx="5430594" cy="2546740"/>
                    </a:xfrm>
                    <a:prstGeom prst="rect">
                      <a:avLst/>
                    </a:prstGeom>
                  </pic:spPr>
                </pic:pic>
              </a:graphicData>
            </a:graphic>
          </wp:inline>
        </w:drawing>
      </w:r>
      <w:r w:rsidRPr="00343238">
        <w:rPr>
          <w:rFonts w:asciiTheme="majorBidi" w:hAnsiTheme="majorBidi" w:cstheme="majorBidi"/>
          <w:noProof/>
          <w:sz w:val="24"/>
          <w:szCs w:val="24"/>
          <w:lang w:eastAsia="fr-FR"/>
        </w:rPr>
        <w:t xml:space="preserve"> </w:t>
      </w:r>
      <w:r w:rsidRPr="008928AB">
        <w:rPr>
          <w:rFonts w:asciiTheme="majorBidi" w:hAnsiTheme="majorBidi" w:cstheme="majorBidi"/>
          <w:b/>
          <w:bCs/>
          <w:noProof/>
          <w:sz w:val="28"/>
          <w:szCs w:val="28"/>
          <w:lang w:eastAsia="fr-FR"/>
        </w:rPr>
        <w:t>Tableau 1</w:t>
      </w:r>
      <w:r w:rsidRPr="00343238">
        <w:rPr>
          <w:rFonts w:asciiTheme="majorBidi" w:hAnsiTheme="majorBidi" w:cstheme="majorBidi"/>
          <w:noProof/>
          <w:sz w:val="24"/>
          <w:szCs w:val="24"/>
          <w:lang w:eastAsia="fr-FR"/>
        </w:rPr>
        <w:t xml:space="preserve">. Classification des enzymes [1]. </w:t>
      </w:r>
    </w:p>
    <w:p w14:paraId="68ABBD5F" w14:textId="77777777" w:rsidR="000014E5" w:rsidRDefault="000014E5" w:rsidP="003245BC">
      <w:pPr>
        <w:spacing w:line="360" w:lineRule="auto"/>
        <w:jc w:val="both"/>
        <w:rPr>
          <w:rFonts w:asciiTheme="majorBidi" w:hAnsiTheme="majorBidi" w:cstheme="majorBidi"/>
          <w:noProof/>
          <w:sz w:val="24"/>
          <w:szCs w:val="24"/>
          <w:lang w:eastAsia="fr-FR"/>
        </w:rPr>
      </w:pPr>
      <w:r w:rsidRPr="000014E5">
        <w:rPr>
          <w:rFonts w:asciiTheme="majorBidi" w:hAnsiTheme="majorBidi" w:cstheme="majorBidi"/>
          <w:noProof/>
          <w:sz w:val="24"/>
          <w:szCs w:val="24"/>
          <w:lang w:eastAsia="fr-FR"/>
        </w:rPr>
        <w:t>Chaque classe est divisée en sous-classe et chaque sous-classe en sous-sous-classe. Un "numéro" de classification est associé à chaque enzyme et est appelé "EC number". Il se présente de la manière suivante : EC [numéro de la classe].[numéro de la sousclasse].</w:t>
      </w:r>
    </w:p>
    <w:p w14:paraId="1F8CCFEA" w14:textId="77777777" w:rsidR="000014E5" w:rsidRDefault="000014E5" w:rsidP="003245BC">
      <w:pPr>
        <w:spacing w:line="360" w:lineRule="auto"/>
        <w:jc w:val="both"/>
        <w:rPr>
          <w:rFonts w:asciiTheme="majorBidi" w:hAnsiTheme="majorBidi" w:cstheme="majorBidi"/>
          <w:noProof/>
          <w:sz w:val="24"/>
          <w:szCs w:val="24"/>
          <w:lang w:eastAsia="fr-FR"/>
        </w:rPr>
      </w:pPr>
      <w:r w:rsidRPr="000014E5">
        <w:rPr>
          <w:rFonts w:asciiTheme="majorBidi" w:hAnsiTheme="majorBidi" w:cstheme="majorBidi"/>
          <w:noProof/>
          <w:sz w:val="24"/>
          <w:szCs w:val="24"/>
          <w:lang w:eastAsia="fr-FR"/>
        </w:rPr>
        <w:t>[numéro de la sous-sous-classe].[numéro individuel de série dans la sous-sous classe]. Prenons l’exemple de la glucose oxydase : EC 1.1.3.4. Ce chiffre est explicité ci-dessous :</w:t>
      </w:r>
    </w:p>
    <w:p w14:paraId="7810F4C8" w14:textId="77777777" w:rsidR="008928AB" w:rsidRPr="008928AB" w:rsidRDefault="008928AB" w:rsidP="003245BC">
      <w:pPr>
        <w:spacing w:line="360" w:lineRule="auto"/>
        <w:jc w:val="both"/>
        <w:rPr>
          <w:rFonts w:asciiTheme="majorBidi" w:hAnsiTheme="majorBidi" w:cstheme="majorBidi"/>
          <w:sz w:val="24"/>
          <w:szCs w:val="24"/>
        </w:rPr>
      </w:pPr>
      <w:r w:rsidRPr="008928AB">
        <w:rPr>
          <w:rFonts w:asciiTheme="majorBidi" w:hAnsiTheme="majorBidi" w:cstheme="majorBidi"/>
          <w:sz w:val="24"/>
          <w:szCs w:val="24"/>
        </w:rPr>
        <w:t>EC 1 : Oxydoréductase</w:t>
      </w:r>
      <w:r>
        <w:rPr>
          <w:rFonts w:asciiTheme="majorBidi" w:hAnsiTheme="majorBidi" w:cstheme="majorBidi"/>
          <w:sz w:val="24"/>
          <w:szCs w:val="24"/>
        </w:rPr>
        <w:t>.</w:t>
      </w:r>
    </w:p>
    <w:p w14:paraId="3D8BA660" w14:textId="77777777" w:rsidR="008928AB" w:rsidRPr="008928AB" w:rsidRDefault="008928AB" w:rsidP="003245BC">
      <w:pPr>
        <w:spacing w:line="360" w:lineRule="auto"/>
        <w:jc w:val="both"/>
        <w:rPr>
          <w:rFonts w:asciiTheme="majorBidi" w:hAnsiTheme="majorBidi" w:cstheme="majorBidi"/>
          <w:sz w:val="24"/>
          <w:szCs w:val="24"/>
        </w:rPr>
      </w:pPr>
      <w:r w:rsidRPr="008928AB">
        <w:rPr>
          <w:rFonts w:asciiTheme="majorBidi" w:hAnsiTheme="majorBidi" w:cstheme="majorBidi"/>
          <w:sz w:val="24"/>
          <w:szCs w:val="24"/>
        </w:rPr>
        <w:t>EC 1.1 : Agissant sur le groupe CH-OH du donneur</w:t>
      </w:r>
      <w:r>
        <w:rPr>
          <w:rFonts w:asciiTheme="majorBidi" w:hAnsiTheme="majorBidi" w:cstheme="majorBidi"/>
          <w:sz w:val="24"/>
          <w:szCs w:val="24"/>
        </w:rPr>
        <w:t>.</w:t>
      </w:r>
    </w:p>
    <w:p w14:paraId="317A8552" w14:textId="77777777" w:rsidR="008928AB" w:rsidRPr="008928AB" w:rsidRDefault="008928AB" w:rsidP="003245BC">
      <w:pPr>
        <w:spacing w:line="360" w:lineRule="auto"/>
        <w:jc w:val="both"/>
        <w:rPr>
          <w:rFonts w:asciiTheme="majorBidi" w:hAnsiTheme="majorBidi" w:cstheme="majorBidi"/>
          <w:sz w:val="24"/>
          <w:szCs w:val="24"/>
        </w:rPr>
      </w:pPr>
      <w:r w:rsidRPr="008928AB">
        <w:rPr>
          <w:rFonts w:asciiTheme="majorBidi" w:hAnsiTheme="majorBidi" w:cstheme="majorBidi"/>
          <w:sz w:val="24"/>
          <w:szCs w:val="24"/>
        </w:rPr>
        <w:t>EC 1.1.3 : Avec l'oxygène comme accepteur</w:t>
      </w:r>
      <w:r>
        <w:rPr>
          <w:rFonts w:asciiTheme="majorBidi" w:hAnsiTheme="majorBidi" w:cstheme="majorBidi"/>
          <w:sz w:val="24"/>
          <w:szCs w:val="24"/>
        </w:rPr>
        <w:t>.</w:t>
      </w:r>
    </w:p>
    <w:p w14:paraId="44596977" w14:textId="77777777" w:rsidR="008928AB" w:rsidRDefault="008928AB" w:rsidP="003245BC">
      <w:pPr>
        <w:spacing w:line="360" w:lineRule="auto"/>
        <w:jc w:val="both"/>
        <w:rPr>
          <w:rFonts w:asciiTheme="majorBidi" w:hAnsiTheme="majorBidi" w:cstheme="majorBidi"/>
          <w:sz w:val="24"/>
          <w:szCs w:val="24"/>
        </w:rPr>
      </w:pPr>
      <w:r w:rsidRPr="008928AB">
        <w:rPr>
          <w:rFonts w:asciiTheme="majorBidi" w:hAnsiTheme="majorBidi" w:cstheme="majorBidi"/>
          <w:sz w:val="24"/>
          <w:szCs w:val="24"/>
        </w:rPr>
        <w:t>Le dernier chiffre est le numéro individuel de l’enzyme</w:t>
      </w:r>
      <w:r>
        <w:rPr>
          <w:rFonts w:asciiTheme="majorBidi" w:hAnsiTheme="majorBidi" w:cstheme="majorBidi"/>
          <w:sz w:val="24"/>
          <w:szCs w:val="24"/>
        </w:rPr>
        <w:t>.</w:t>
      </w:r>
    </w:p>
    <w:p w14:paraId="352FC96E" w14:textId="77777777" w:rsidR="00275306" w:rsidRDefault="0054357F" w:rsidP="003245BC">
      <w:pPr>
        <w:spacing w:line="360" w:lineRule="auto"/>
        <w:ind w:firstLine="708"/>
        <w:jc w:val="both"/>
        <w:rPr>
          <w:rFonts w:asciiTheme="majorBidi" w:hAnsiTheme="majorBidi" w:cstheme="majorBidi"/>
          <w:sz w:val="24"/>
          <w:szCs w:val="24"/>
        </w:rPr>
      </w:pPr>
      <w:r w:rsidRPr="0054357F">
        <w:rPr>
          <w:rFonts w:asciiTheme="majorBidi" w:hAnsiTheme="majorBidi" w:cstheme="majorBidi"/>
          <w:sz w:val="24"/>
          <w:szCs w:val="24"/>
        </w:rPr>
        <w:t>Il est important de définir l’implication de l’enzyme lors de la réaction chimique</w:t>
      </w:r>
      <w:r>
        <w:rPr>
          <w:rFonts w:asciiTheme="majorBidi" w:hAnsiTheme="majorBidi" w:cstheme="majorBidi"/>
          <w:sz w:val="24"/>
          <w:szCs w:val="24"/>
        </w:rPr>
        <w:t>.</w:t>
      </w:r>
      <w:r w:rsidRPr="0054357F">
        <w:t xml:space="preserve"> </w:t>
      </w:r>
      <w:r w:rsidRPr="0054357F">
        <w:rPr>
          <w:rFonts w:asciiTheme="majorBidi" w:hAnsiTheme="majorBidi" w:cstheme="majorBidi"/>
          <w:sz w:val="24"/>
          <w:szCs w:val="24"/>
        </w:rPr>
        <w:t xml:space="preserve">La </w:t>
      </w:r>
      <w:r w:rsidR="0001412C" w:rsidRPr="0054357F">
        <w:rPr>
          <w:rFonts w:asciiTheme="majorBidi" w:hAnsiTheme="majorBidi" w:cstheme="majorBidi"/>
          <w:sz w:val="24"/>
          <w:szCs w:val="24"/>
        </w:rPr>
        <w:t>quantité d’enzyme</w:t>
      </w:r>
      <w:r w:rsidRPr="0054357F">
        <w:rPr>
          <w:rFonts w:asciiTheme="majorBidi" w:hAnsiTheme="majorBidi" w:cstheme="majorBidi"/>
          <w:sz w:val="24"/>
          <w:szCs w:val="24"/>
        </w:rPr>
        <w:t xml:space="preserve"> présente ou utilisée dans un processus est difficile à déterminer en terme absolu (par</w:t>
      </w:r>
      <w:r w:rsidRPr="0054357F">
        <w:t xml:space="preserve"> </w:t>
      </w:r>
      <w:r w:rsidRPr="0054357F">
        <w:rPr>
          <w:rFonts w:asciiTheme="majorBidi" w:hAnsiTheme="majorBidi" w:cstheme="majorBidi"/>
          <w:sz w:val="24"/>
          <w:szCs w:val="24"/>
        </w:rPr>
        <w:t>exemple : gramme)</w:t>
      </w:r>
      <w:r w:rsidRPr="0054357F">
        <w:t xml:space="preserve"> </w:t>
      </w:r>
      <w:r w:rsidRPr="0054357F">
        <w:rPr>
          <w:rFonts w:asciiTheme="majorBidi" w:hAnsiTheme="majorBidi" w:cstheme="majorBidi"/>
          <w:sz w:val="24"/>
          <w:szCs w:val="24"/>
        </w:rPr>
        <w:t>puisqu’une enzyme possède des proportions variables de matière active et</w:t>
      </w:r>
      <w:r w:rsidRPr="0054357F">
        <w:t xml:space="preserve"> </w:t>
      </w:r>
      <w:r w:rsidRPr="0054357F">
        <w:rPr>
          <w:rFonts w:asciiTheme="majorBidi" w:hAnsiTheme="majorBidi" w:cstheme="majorBidi"/>
          <w:sz w:val="24"/>
          <w:szCs w:val="24"/>
        </w:rPr>
        <w:t xml:space="preserve">inactive. En effet, la vitesse de réaction est liée à l’activité enzymatique qui se définit comme </w:t>
      </w:r>
      <w:r w:rsidR="0001412C" w:rsidRPr="0054357F">
        <w:rPr>
          <w:rFonts w:asciiTheme="majorBidi" w:hAnsiTheme="majorBidi" w:cstheme="majorBidi"/>
          <w:sz w:val="24"/>
          <w:szCs w:val="24"/>
        </w:rPr>
        <w:t>une unité</w:t>
      </w:r>
      <w:r w:rsidRPr="0054357F">
        <w:rPr>
          <w:rFonts w:asciiTheme="majorBidi" w:hAnsiTheme="majorBidi" w:cstheme="majorBidi"/>
          <w:sz w:val="24"/>
          <w:szCs w:val="24"/>
        </w:rPr>
        <w:t>/masse de protéine. Cette unité libère une micromole de produit par mi</w:t>
      </w:r>
      <w:r>
        <w:rPr>
          <w:rFonts w:asciiTheme="majorBidi" w:hAnsiTheme="majorBidi" w:cstheme="majorBidi"/>
          <w:sz w:val="24"/>
          <w:szCs w:val="24"/>
        </w:rPr>
        <w:t xml:space="preserve">nute </w:t>
      </w:r>
      <w:r w:rsidRPr="0054357F">
        <w:rPr>
          <w:rFonts w:asciiTheme="majorBidi" w:hAnsiTheme="majorBidi" w:cstheme="majorBidi"/>
          <w:sz w:val="24"/>
          <w:szCs w:val="24"/>
        </w:rPr>
        <w:t xml:space="preserve">dans les conditions optimales en </w:t>
      </w:r>
      <w:proofErr w:type="gramStart"/>
      <w:r w:rsidR="000014E5">
        <w:rPr>
          <w:rFonts w:asciiTheme="majorBidi" w:hAnsiTheme="majorBidi" w:cstheme="majorBidi"/>
          <w:sz w:val="24"/>
          <w:szCs w:val="24"/>
        </w:rPr>
        <w:t>terme</w:t>
      </w:r>
      <w:proofErr w:type="gramEnd"/>
      <w:r w:rsidRPr="0054357F">
        <w:rPr>
          <w:rFonts w:asciiTheme="majorBidi" w:hAnsiTheme="majorBidi" w:cstheme="majorBidi"/>
          <w:sz w:val="24"/>
          <w:szCs w:val="24"/>
        </w:rPr>
        <w:t xml:space="preserve"> de pH, de force ionique et de température.</w:t>
      </w:r>
    </w:p>
    <w:p w14:paraId="054F5A94" w14:textId="77777777" w:rsidR="006A57DC" w:rsidRPr="00275306" w:rsidRDefault="006A57DC" w:rsidP="003245BC">
      <w:pPr>
        <w:spacing w:line="360" w:lineRule="auto"/>
        <w:ind w:firstLine="708"/>
        <w:jc w:val="both"/>
        <w:rPr>
          <w:rFonts w:asciiTheme="majorBidi" w:hAnsiTheme="majorBidi" w:cstheme="majorBidi"/>
          <w:sz w:val="24"/>
          <w:szCs w:val="24"/>
        </w:rPr>
      </w:pPr>
      <w:r w:rsidRPr="006A57DC">
        <w:rPr>
          <w:rFonts w:asciiTheme="majorBidi" w:hAnsiTheme="majorBidi" w:cstheme="majorBidi"/>
          <w:b/>
          <w:bCs/>
          <w:sz w:val="28"/>
          <w:szCs w:val="28"/>
        </w:rPr>
        <w:t>L’immobilisation de l’enzyme</w:t>
      </w:r>
      <w:r w:rsidR="00574909">
        <w:rPr>
          <w:rFonts w:asciiTheme="majorBidi" w:hAnsiTheme="majorBidi" w:cstheme="majorBidi"/>
          <w:b/>
          <w:bCs/>
          <w:sz w:val="28"/>
          <w:szCs w:val="28"/>
        </w:rPr>
        <w:t xml:space="preserve"> : </w:t>
      </w:r>
      <w:r w:rsidR="00574909" w:rsidRPr="00574909">
        <w:rPr>
          <w:rFonts w:ascii="Times New Roman" w:hAnsi="Times New Roman" w:cs="Times New Roman"/>
        </w:rPr>
        <w:t>Quel intérêt ?</w:t>
      </w:r>
    </w:p>
    <w:p w14:paraId="50529C88" w14:textId="77777777" w:rsidR="000014E5" w:rsidRDefault="006255D9" w:rsidP="00FB5AE7">
      <w:pPr>
        <w:pStyle w:val="Default"/>
        <w:spacing w:line="360" w:lineRule="auto"/>
        <w:ind w:firstLine="708"/>
        <w:jc w:val="both"/>
        <w:rPr>
          <w:rFonts w:asciiTheme="majorBidi" w:hAnsiTheme="majorBidi" w:cstheme="majorBidi"/>
        </w:rPr>
      </w:pPr>
      <w:r w:rsidRPr="006255D9">
        <w:rPr>
          <w:rFonts w:asciiTheme="majorBidi" w:hAnsiTheme="majorBidi" w:cstheme="majorBidi"/>
        </w:rPr>
        <w:t>Le développement de nouvelles méthodes analytiques pour la recherche et l’industrie fait de plus en plus appel à l’utilisation d’enzymes</w:t>
      </w:r>
      <w:r>
        <w:rPr>
          <w:rFonts w:asciiTheme="majorBidi" w:hAnsiTheme="majorBidi" w:cstheme="majorBidi"/>
        </w:rPr>
        <w:t xml:space="preserve"> </w:t>
      </w:r>
      <w:r w:rsidRPr="006255D9">
        <w:rPr>
          <w:rFonts w:asciiTheme="majorBidi" w:hAnsiTheme="majorBidi" w:cstheme="majorBidi"/>
        </w:rPr>
        <w:t>spécifiques</w:t>
      </w:r>
      <w:r>
        <w:rPr>
          <w:rFonts w:asciiTheme="majorBidi" w:hAnsiTheme="majorBidi" w:cstheme="majorBidi"/>
        </w:rPr>
        <w:t>.</w:t>
      </w:r>
      <w:r w:rsidRPr="006255D9">
        <w:t xml:space="preserve"> </w:t>
      </w:r>
      <w:r w:rsidRPr="006255D9">
        <w:rPr>
          <w:rFonts w:asciiTheme="majorBidi" w:hAnsiTheme="majorBidi" w:cstheme="majorBidi"/>
        </w:rPr>
        <w:t>Cependant le coût de production des enzymes</w:t>
      </w:r>
      <w:r>
        <w:rPr>
          <w:rFonts w:asciiTheme="majorBidi" w:hAnsiTheme="majorBidi" w:cstheme="majorBidi"/>
        </w:rPr>
        <w:t xml:space="preserve"> </w:t>
      </w:r>
      <w:r w:rsidRPr="006255D9">
        <w:rPr>
          <w:rFonts w:asciiTheme="majorBidi" w:hAnsiTheme="majorBidi" w:cstheme="majorBidi"/>
        </w:rPr>
        <w:t xml:space="preserve">demeure prohibitif. En effet, il faut d’abord les extraire de milieux biologiques </w:t>
      </w:r>
      <w:r w:rsidRPr="006255D9">
        <w:rPr>
          <w:rFonts w:asciiTheme="majorBidi" w:hAnsiTheme="majorBidi" w:cstheme="majorBidi"/>
        </w:rPr>
        <w:lastRenderedPageBreak/>
        <w:t>puis les purifier</w:t>
      </w:r>
      <w:r>
        <w:rPr>
          <w:rFonts w:asciiTheme="majorBidi" w:hAnsiTheme="majorBidi" w:cstheme="majorBidi"/>
        </w:rPr>
        <w:t>.</w:t>
      </w:r>
      <w:r w:rsidRPr="006255D9">
        <w:t xml:space="preserve"> </w:t>
      </w:r>
      <w:r w:rsidRPr="006255D9">
        <w:rPr>
          <w:rFonts w:asciiTheme="majorBidi" w:hAnsiTheme="majorBidi" w:cstheme="majorBidi"/>
        </w:rPr>
        <w:t>De</w:t>
      </w:r>
      <w:r>
        <w:rPr>
          <w:rFonts w:asciiTheme="majorBidi" w:hAnsiTheme="majorBidi" w:cstheme="majorBidi"/>
        </w:rPr>
        <w:t xml:space="preserve"> </w:t>
      </w:r>
      <w:r w:rsidRPr="006255D9">
        <w:rPr>
          <w:rFonts w:asciiTheme="majorBidi" w:hAnsiTheme="majorBidi" w:cstheme="majorBidi"/>
        </w:rPr>
        <w:t>plus, du fait de leur solubilité souvent é</w:t>
      </w:r>
      <w:r>
        <w:rPr>
          <w:rFonts w:asciiTheme="majorBidi" w:hAnsiTheme="majorBidi" w:cstheme="majorBidi"/>
        </w:rPr>
        <w:t xml:space="preserve">levée, les enzymes peuvent être </w:t>
      </w:r>
      <w:r w:rsidRPr="006255D9">
        <w:rPr>
          <w:rFonts w:asciiTheme="majorBidi" w:hAnsiTheme="majorBidi" w:cstheme="majorBidi"/>
        </w:rPr>
        <w:t>contaminées par le produit</w:t>
      </w:r>
      <w:r>
        <w:rPr>
          <w:rFonts w:asciiTheme="majorBidi" w:hAnsiTheme="majorBidi" w:cstheme="majorBidi"/>
        </w:rPr>
        <w:t xml:space="preserve"> </w:t>
      </w:r>
      <w:r w:rsidRPr="006255D9">
        <w:rPr>
          <w:rFonts w:asciiTheme="majorBidi" w:hAnsiTheme="majorBidi" w:cstheme="majorBidi"/>
        </w:rPr>
        <w:t>de réaction qui se trouve dans la même phase. L</w:t>
      </w:r>
      <w:r>
        <w:rPr>
          <w:rFonts w:asciiTheme="majorBidi" w:hAnsiTheme="majorBidi" w:cstheme="majorBidi"/>
        </w:rPr>
        <w:t xml:space="preserve">’enzyme est </w:t>
      </w:r>
      <w:r w:rsidRPr="006255D9">
        <w:rPr>
          <w:rFonts w:asciiTheme="majorBidi" w:hAnsiTheme="majorBidi" w:cstheme="majorBidi"/>
        </w:rPr>
        <w:t>souillée et sa purification entraîne de</w:t>
      </w:r>
      <w:r>
        <w:rPr>
          <w:rFonts w:asciiTheme="majorBidi" w:hAnsiTheme="majorBidi" w:cstheme="majorBidi"/>
        </w:rPr>
        <w:t xml:space="preserve"> </w:t>
      </w:r>
      <w:r w:rsidRPr="006255D9">
        <w:rPr>
          <w:rFonts w:asciiTheme="majorBidi" w:hAnsiTheme="majorBidi" w:cstheme="majorBidi"/>
        </w:rPr>
        <w:t>nouvelles dépenses. De plus avec le temps</w:t>
      </w:r>
      <w:r w:rsidRPr="006255D9">
        <w:t xml:space="preserve"> </w:t>
      </w:r>
      <w:r w:rsidRPr="006255D9">
        <w:rPr>
          <w:rFonts w:asciiTheme="majorBidi" w:hAnsiTheme="majorBidi" w:cstheme="majorBidi"/>
        </w:rPr>
        <w:t>les</w:t>
      </w:r>
      <w:r w:rsidRPr="006255D9">
        <w:t xml:space="preserve"> </w:t>
      </w:r>
      <w:r w:rsidRPr="006255D9">
        <w:rPr>
          <w:rFonts w:asciiTheme="majorBidi" w:hAnsiTheme="majorBidi" w:cstheme="majorBidi"/>
        </w:rPr>
        <w:t>enzymes</w:t>
      </w:r>
      <w:r>
        <w:rPr>
          <w:rFonts w:asciiTheme="majorBidi" w:hAnsiTheme="majorBidi" w:cstheme="majorBidi"/>
        </w:rPr>
        <w:t xml:space="preserve"> [4] </w:t>
      </w:r>
      <w:r w:rsidRPr="006255D9">
        <w:rPr>
          <w:rFonts w:asciiTheme="majorBidi" w:hAnsiTheme="majorBidi" w:cstheme="majorBidi"/>
        </w:rPr>
        <w:t>se dénaturent et donc ne fonctionnent plus</w:t>
      </w:r>
      <w:r>
        <w:rPr>
          <w:rFonts w:asciiTheme="majorBidi" w:hAnsiTheme="majorBidi" w:cstheme="majorBidi"/>
        </w:rPr>
        <w:t xml:space="preserve"> </w:t>
      </w:r>
      <w:r w:rsidRPr="006255D9">
        <w:rPr>
          <w:rFonts w:asciiTheme="majorBidi" w:hAnsiTheme="majorBidi" w:cstheme="majorBidi"/>
        </w:rPr>
        <w:t>aussi efficacement. Il est nécessaire de les remplacer après plusieurs cycles d’utilisation, mais cela</w:t>
      </w:r>
      <w:r>
        <w:rPr>
          <w:rFonts w:asciiTheme="majorBidi" w:hAnsiTheme="majorBidi" w:cstheme="majorBidi"/>
        </w:rPr>
        <w:t xml:space="preserve"> implique des dépenses </w:t>
      </w:r>
      <w:r w:rsidRPr="006255D9">
        <w:rPr>
          <w:rFonts w:asciiTheme="majorBidi" w:hAnsiTheme="majorBidi" w:cstheme="majorBidi"/>
        </w:rPr>
        <w:t>supplémentaires. Il est donc essentiel de trouver une méthode pour stabiliser les enzymes contre leur dénaturation.</w:t>
      </w:r>
    </w:p>
    <w:p w14:paraId="0C4BF32A" w14:textId="77777777" w:rsidR="000014E5" w:rsidRPr="006255D9" w:rsidRDefault="000014E5" w:rsidP="003245BC">
      <w:pPr>
        <w:pStyle w:val="Default"/>
        <w:spacing w:line="360" w:lineRule="auto"/>
        <w:ind w:firstLine="708"/>
        <w:jc w:val="both"/>
        <w:rPr>
          <w:rFonts w:asciiTheme="majorBidi" w:hAnsiTheme="majorBidi" w:cstheme="majorBidi"/>
        </w:rPr>
      </w:pPr>
      <w:r w:rsidRPr="000014E5">
        <w:rPr>
          <w:rFonts w:asciiTheme="majorBidi" w:hAnsiTheme="majorBidi" w:cstheme="majorBidi"/>
        </w:rPr>
        <w:t>L’immobilisation d’enzymes dans des matrices sol</w:t>
      </w:r>
      <w:r>
        <w:rPr>
          <w:rFonts w:asciiTheme="majorBidi" w:hAnsiTheme="majorBidi" w:cstheme="majorBidi"/>
        </w:rPr>
        <w:t xml:space="preserve">ides ou dans des gels permet la </w:t>
      </w:r>
      <w:r w:rsidRPr="000014E5">
        <w:rPr>
          <w:rFonts w:asciiTheme="majorBidi" w:hAnsiTheme="majorBidi" w:cstheme="majorBidi"/>
        </w:rPr>
        <w:t>séparation de la</w:t>
      </w:r>
      <w:r>
        <w:rPr>
          <w:rFonts w:asciiTheme="majorBidi" w:hAnsiTheme="majorBidi" w:cstheme="majorBidi"/>
        </w:rPr>
        <w:t xml:space="preserve"> </w:t>
      </w:r>
      <w:r w:rsidRPr="000014E5">
        <w:rPr>
          <w:rFonts w:asciiTheme="majorBidi" w:hAnsiTheme="majorBidi" w:cstheme="majorBidi"/>
        </w:rPr>
        <w:t>protéine et du produit de réaction, dans deux phases différentes, empêchant la contamination avec</w:t>
      </w:r>
      <w:r>
        <w:rPr>
          <w:rFonts w:asciiTheme="majorBidi" w:hAnsiTheme="majorBidi" w:cstheme="majorBidi"/>
        </w:rPr>
        <w:t xml:space="preserve"> </w:t>
      </w:r>
      <w:r w:rsidRPr="000014E5">
        <w:rPr>
          <w:rFonts w:asciiTheme="majorBidi" w:hAnsiTheme="majorBidi" w:cstheme="majorBidi"/>
        </w:rPr>
        <w:t>le produit. Ce procédé permet alors la réutilisation de la biomolécule. Les matériaux</w:t>
      </w:r>
      <w:r>
        <w:rPr>
          <w:rFonts w:asciiTheme="majorBidi" w:hAnsiTheme="majorBidi" w:cstheme="majorBidi"/>
        </w:rPr>
        <w:t xml:space="preserve"> </w:t>
      </w:r>
      <w:r w:rsidRPr="000014E5">
        <w:rPr>
          <w:rFonts w:asciiTheme="majorBidi" w:hAnsiTheme="majorBidi" w:cstheme="majorBidi"/>
        </w:rPr>
        <w:t>d’immobilisation les plus utilisés sont des matériaux chimiquement inertes, insolubles et rendant</w:t>
      </w:r>
      <w:r>
        <w:rPr>
          <w:rFonts w:asciiTheme="majorBidi" w:hAnsiTheme="majorBidi" w:cstheme="majorBidi"/>
        </w:rPr>
        <w:t xml:space="preserve"> </w:t>
      </w:r>
      <w:r w:rsidRPr="000014E5">
        <w:rPr>
          <w:rFonts w:asciiTheme="majorBidi" w:hAnsiTheme="majorBidi" w:cstheme="majorBidi"/>
        </w:rPr>
        <w:t>insoluble l’enzyme. Ce sont plus particulièrement des matrices polymériques et inorganiques mono, bi, ou tridimensionnelles.</w:t>
      </w:r>
    </w:p>
    <w:p w14:paraId="58BC38FF" w14:textId="77777777" w:rsidR="000D7CA5" w:rsidRDefault="000014E5" w:rsidP="003245BC">
      <w:pPr>
        <w:pStyle w:val="Default"/>
        <w:spacing w:line="360" w:lineRule="auto"/>
        <w:jc w:val="both"/>
        <w:rPr>
          <w:rFonts w:asciiTheme="majorBidi" w:hAnsiTheme="majorBidi" w:cstheme="majorBidi"/>
          <w:b/>
          <w:bCs/>
          <w:sz w:val="28"/>
          <w:szCs w:val="28"/>
        </w:rPr>
      </w:pPr>
      <w:r w:rsidRPr="000014E5">
        <w:rPr>
          <w:rFonts w:asciiTheme="majorBidi" w:hAnsiTheme="majorBidi" w:cstheme="majorBidi"/>
          <w:b/>
          <w:bCs/>
          <w:sz w:val="28"/>
          <w:szCs w:val="28"/>
        </w:rPr>
        <w:t>Les différentes méthodes d’immobilisation</w:t>
      </w:r>
      <w:r>
        <w:rPr>
          <w:rFonts w:asciiTheme="majorBidi" w:hAnsiTheme="majorBidi" w:cstheme="majorBidi"/>
          <w:b/>
          <w:bCs/>
          <w:sz w:val="28"/>
          <w:szCs w:val="28"/>
        </w:rPr>
        <w:t> :</w:t>
      </w:r>
    </w:p>
    <w:p w14:paraId="47E364F4" w14:textId="77777777" w:rsidR="00190CF8" w:rsidRDefault="00190CF8" w:rsidP="00B1448F">
      <w:pPr>
        <w:pStyle w:val="Default"/>
        <w:spacing w:line="360" w:lineRule="auto"/>
        <w:ind w:firstLine="708"/>
        <w:jc w:val="both"/>
        <w:rPr>
          <w:rFonts w:asciiTheme="majorBidi" w:hAnsiTheme="majorBidi" w:cstheme="majorBidi"/>
        </w:rPr>
      </w:pPr>
      <w:r w:rsidRPr="00190CF8">
        <w:rPr>
          <w:rFonts w:asciiTheme="majorBidi" w:hAnsiTheme="majorBidi" w:cstheme="majorBidi"/>
        </w:rPr>
        <w:t xml:space="preserve">Les enzymes présentent un fort intérêt dans le domaine de la biocatalyse. Cependant, comme nous l’avons évoqué, leur coût et leur stabilité limitée dans le temps sont des facteurs limitant leur utilisation industrielle. </w:t>
      </w:r>
    </w:p>
    <w:p w14:paraId="79A4C811" w14:textId="77777777" w:rsidR="00190CF8" w:rsidRDefault="00190CF8" w:rsidP="003245BC">
      <w:pPr>
        <w:pStyle w:val="Default"/>
        <w:spacing w:line="360" w:lineRule="auto"/>
        <w:ind w:firstLine="708"/>
        <w:jc w:val="both"/>
        <w:rPr>
          <w:rFonts w:asciiTheme="majorBidi" w:hAnsiTheme="majorBidi" w:cstheme="majorBidi"/>
        </w:rPr>
      </w:pPr>
      <w:r w:rsidRPr="00190CF8">
        <w:rPr>
          <w:rFonts w:asciiTheme="majorBidi" w:hAnsiTheme="majorBidi" w:cstheme="majorBidi"/>
        </w:rPr>
        <w:t>L’immobilisation des enzymes qui permet de stabiliser celles-ci au cours de leur utilisation, de pouvoir les réutiliser et de séparer l’enzyme des produits de la réaction enzymatique. En 1916, Nelson et Griffin seront les premiers à démontrer qu’une enzyme, en l’occurrence l’invertase, conserve son activité catalytique et ce même après avoir été immobilisée par adsorption sur du charbon actif. Cette technique connaîtra un véritable essor à partir des années 1950 avec les premières applications dans divers domaines. Il existe différentes techniques d’immobilisation pouvant être aussi bien chimiques que physiques. On peut notamment citer cinq méthodes, couramment utilisées, présentant chacune leurs avantages et leurs inconvénients</w:t>
      </w:r>
      <w:r>
        <w:rPr>
          <w:rFonts w:asciiTheme="majorBidi" w:hAnsiTheme="majorBidi" w:cstheme="majorBidi"/>
        </w:rPr>
        <w:t>.</w:t>
      </w:r>
    </w:p>
    <w:p w14:paraId="419C35CD" w14:textId="77777777" w:rsidR="00190CF8" w:rsidRDefault="00245D38" w:rsidP="003245BC">
      <w:pPr>
        <w:pStyle w:val="Default"/>
        <w:numPr>
          <w:ilvl w:val="0"/>
          <w:numId w:val="2"/>
        </w:numPr>
        <w:spacing w:line="360" w:lineRule="auto"/>
        <w:jc w:val="both"/>
        <w:rPr>
          <w:rFonts w:asciiTheme="majorBidi" w:hAnsiTheme="majorBidi" w:cstheme="majorBidi"/>
        </w:rPr>
      </w:pPr>
      <w:r w:rsidRPr="00245D38">
        <w:rPr>
          <w:rFonts w:asciiTheme="majorBidi" w:hAnsiTheme="majorBidi" w:cstheme="majorBidi"/>
        </w:rPr>
        <w:t>l'adsorption</w:t>
      </w:r>
      <w:r>
        <w:rPr>
          <w:rFonts w:asciiTheme="majorBidi" w:hAnsiTheme="majorBidi" w:cstheme="majorBidi"/>
        </w:rPr>
        <w:t xml:space="preserve"> </w:t>
      </w:r>
      <w:r w:rsidRPr="00245D38">
        <w:rPr>
          <w:rFonts w:asciiTheme="majorBidi" w:hAnsiTheme="majorBidi" w:cstheme="majorBidi"/>
        </w:rPr>
        <w:t>sur</w:t>
      </w:r>
      <w:r>
        <w:rPr>
          <w:rFonts w:asciiTheme="majorBidi" w:hAnsiTheme="majorBidi" w:cstheme="majorBidi"/>
        </w:rPr>
        <w:t xml:space="preserve"> </w:t>
      </w:r>
      <w:r w:rsidRPr="00245D38">
        <w:rPr>
          <w:rFonts w:asciiTheme="majorBidi" w:hAnsiTheme="majorBidi" w:cstheme="majorBidi"/>
        </w:rPr>
        <w:t>support</w:t>
      </w:r>
      <w:r>
        <w:rPr>
          <w:rFonts w:asciiTheme="majorBidi" w:hAnsiTheme="majorBidi" w:cstheme="majorBidi"/>
        </w:rPr>
        <w:t xml:space="preserve"> </w:t>
      </w:r>
      <w:r w:rsidRPr="00245D38">
        <w:rPr>
          <w:rFonts w:asciiTheme="majorBidi" w:hAnsiTheme="majorBidi" w:cstheme="majorBidi"/>
        </w:rPr>
        <w:t>inerte</w:t>
      </w:r>
      <w:r w:rsidR="00240123">
        <w:rPr>
          <w:rFonts w:asciiTheme="majorBidi" w:hAnsiTheme="majorBidi" w:cstheme="majorBidi"/>
        </w:rPr>
        <w:t xml:space="preserve"> (adsorption physique)</w:t>
      </w:r>
      <w:r>
        <w:rPr>
          <w:rFonts w:asciiTheme="majorBidi" w:hAnsiTheme="majorBidi" w:cstheme="majorBidi"/>
        </w:rPr>
        <w:t>.</w:t>
      </w:r>
    </w:p>
    <w:p w14:paraId="20C8DC9B" w14:textId="77777777" w:rsidR="00190CF8" w:rsidRDefault="00245D38" w:rsidP="003245BC">
      <w:pPr>
        <w:pStyle w:val="Default"/>
        <w:numPr>
          <w:ilvl w:val="0"/>
          <w:numId w:val="2"/>
        </w:numPr>
        <w:spacing w:line="360" w:lineRule="auto"/>
        <w:jc w:val="both"/>
        <w:rPr>
          <w:rFonts w:asciiTheme="majorBidi" w:hAnsiTheme="majorBidi" w:cstheme="majorBidi"/>
        </w:rPr>
      </w:pPr>
      <w:r>
        <w:rPr>
          <w:rFonts w:asciiTheme="majorBidi" w:hAnsiTheme="majorBidi" w:cstheme="majorBidi"/>
        </w:rPr>
        <w:t xml:space="preserve"> P</w:t>
      </w:r>
      <w:r w:rsidRPr="00245D38">
        <w:rPr>
          <w:rFonts w:asciiTheme="majorBidi" w:hAnsiTheme="majorBidi" w:cstheme="majorBidi"/>
        </w:rPr>
        <w:t>ar liaison covalentes.</w:t>
      </w:r>
    </w:p>
    <w:p w14:paraId="54C3E5B2" w14:textId="77777777" w:rsidR="00190CF8" w:rsidRDefault="00245D38" w:rsidP="003245BC">
      <w:pPr>
        <w:pStyle w:val="Default"/>
        <w:numPr>
          <w:ilvl w:val="0"/>
          <w:numId w:val="8"/>
        </w:numPr>
        <w:spacing w:line="360" w:lineRule="auto"/>
        <w:jc w:val="both"/>
        <w:rPr>
          <w:rFonts w:asciiTheme="majorBidi" w:hAnsiTheme="majorBidi" w:cstheme="majorBidi"/>
        </w:rPr>
      </w:pPr>
      <w:r>
        <w:rPr>
          <w:rFonts w:asciiTheme="majorBidi" w:hAnsiTheme="majorBidi" w:cstheme="majorBidi"/>
        </w:rPr>
        <w:t>S</w:t>
      </w:r>
      <w:r w:rsidRPr="00245D38">
        <w:rPr>
          <w:rFonts w:asciiTheme="majorBidi" w:hAnsiTheme="majorBidi" w:cstheme="majorBidi"/>
        </w:rPr>
        <w:t>ur support</w:t>
      </w:r>
      <w:r w:rsidR="00190CF8">
        <w:rPr>
          <w:rFonts w:asciiTheme="majorBidi" w:hAnsiTheme="majorBidi" w:cstheme="majorBidi"/>
        </w:rPr>
        <w:t>.</w:t>
      </w:r>
    </w:p>
    <w:p w14:paraId="7A4FD120" w14:textId="77777777" w:rsidR="00245D38" w:rsidRDefault="00240123" w:rsidP="003245BC">
      <w:pPr>
        <w:pStyle w:val="Default"/>
        <w:numPr>
          <w:ilvl w:val="0"/>
          <w:numId w:val="8"/>
        </w:numPr>
        <w:spacing w:line="360" w:lineRule="auto"/>
        <w:jc w:val="both"/>
        <w:rPr>
          <w:rFonts w:asciiTheme="majorBidi" w:hAnsiTheme="majorBidi" w:cstheme="majorBidi"/>
        </w:rPr>
      </w:pPr>
      <w:r>
        <w:rPr>
          <w:rFonts w:asciiTheme="majorBidi" w:hAnsiTheme="majorBidi" w:cstheme="majorBidi"/>
        </w:rPr>
        <w:t>R</w:t>
      </w:r>
      <w:r w:rsidR="00245D38" w:rsidRPr="00245D38">
        <w:rPr>
          <w:rFonts w:asciiTheme="majorBidi" w:hAnsiTheme="majorBidi" w:cstheme="majorBidi"/>
        </w:rPr>
        <w:t>éticulation</w:t>
      </w:r>
      <w:r>
        <w:rPr>
          <w:rFonts w:asciiTheme="majorBidi" w:hAnsiTheme="majorBidi" w:cstheme="majorBidi"/>
        </w:rPr>
        <w:t xml:space="preserve"> (sans support)</w:t>
      </w:r>
      <w:r w:rsidR="00245D38">
        <w:rPr>
          <w:rFonts w:asciiTheme="majorBidi" w:hAnsiTheme="majorBidi" w:cstheme="majorBidi"/>
        </w:rPr>
        <w:t>.</w:t>
      </w:r>
    </w:p>
    <w:p w14:paraId="6316B54E" w14:textId="77777777" w:rsidR="00190CF8" w:rsidRDefault="00190CF8" w:rsidP="003245BC">
      <w:pPr>
        <w:pStyle w:val="Default"/>
        <w:numPr>
          <w:ilvl w:val="0"/>
          <w:numId w:val="2"/>
        </w:numPr>
        <w:spacing w:line="360" w:lineRule="auto"/>
        <w:jc w:val="both"/>
        <w:rPr>
          <w:rFonts w:asciiTheme="majorBidi" w:hAnsiTheme="majorBidi" w:cstheme="majorBidi"/>
        </w:rPr>
      </w:pPr>
      <w:r w:rsidRPr="00190CF8">
        <w:rPr>
          <w:rFonts w:asciiTheme="majorBidi" w:hAnsiTheme="majorBidi" w:cstheme="majorBidi"/>
        </w:rPr>
        <w:t>L’encapsulation</w:t>
      </w:r>
      <w:r w:rsidR="00245D38">
        <w:rPr>
          <w:rFonts w:asciiTheme="majorBidi" w:hAnsiTheme="majorBidi" w:cstheme="majorBidi"/>
        </w:rPr>
        <w:t xml:space="preserve"> ou </w:t>
      </w:r>
      <w:r w:rsidR="00AB31BB">
        <w:rPr>
          <w:rFonts w:asciiTheme="majorBidi" w:hAnsiTheme="majorBidi" w:cstheme="majorBidi"/>
        </w:rPr>
        <w:t>inclusion.</w:t>
      </w:r>
    </w:p>
    <w:p w14:paraId="793654C3" w14:textId="77777777" w:rsidR="00147C60" w:rsidRDefault="00147C60" w:rsidP="00147C60">
      <w:pPr>
        <w:pStyle w:val="Default"/>
        <w:numPr>
          <w:ilvl w:val="0"/>
          <w:numId w:val="2"/>
        </w:numPr>
        <w:spacing w:line="360" w:lineRule="auto"/>
        <w:jc w:val="both"/>
        <w:rPr>
          <w:rFonts w:asciiTheme="majorBidi" w:hAnsiTheme="majorBidi" w:cstheme="majorBidi"/>
        </w:rPr>
      </w:pPr>
      <w:r w:rsidRPr="00147C60">
        <w:rPr>
          <w:rFonts w:asciiTheme="majorBidi" w:hAnsiTheme="majorBidi" w:cstheme="majorBidi"/>
        </w:rPr>
        <w:t xml:space="preserve">Immobilisation par </w:t>
      </w:r>
      <w:proofErr w:type="spellStart"/>
      <w:r w:rsidRPr="00147C60">
        <w:rPr>
          <w:rFonts w:asciiTheme="majorBidi" w:hAnsiTheme="majorBidi" w:cstheme="majorBidi"/>
        </w:rPr>
        <w:t>nanostructuration</w:t>
      </w:r>
      <w:proofErr w:type="spellEnd"/>
      <w:r w:rsidRPr="00147C60">
        <w:rPr>
          <w:rFonts w:asciiTheme="majorBidi" w:hAnsiTheme="majorBidi" w:cstheme="majorBidi"/>
        </w:rPr>
        <w:t xml:space="preserve"> de films moléculaires</w:t>
      </w:r>
      <w:r>
        <w:rPr>
          <w:rFonts w:asciiTheme="majorBidi" w:hAnsiTheme="majorBidi" w:cstheme="majorBidi"/>
        </w:rPr>
        <w:t xml:space="preserve"> (</w:t>
      </w:r>
      <w:r w:rsidRPr="00147C60">
        <w:rPr>
          <w:rFonts w:asciiTheme="majorBidi" w:hAnsiTheme="majorBidi" w:cstheme="majorBidi"/>
        </w:rPr>
        <w:t xml:space="preserve">Technique Langmuir </w:t>
      </w:r>
      <w:proofErr w:type="spellStart"/>
      <w:r w:rsidRPr="00147C60">
        <w:rPr>
          <w:rFonts w:asciiTheme="majorBidi" w:hAnsiTheme="majorBidi" w:cstheme="majorBidi"/>
        </w:rPr>
        <w:t>Blodgett</w:t>
      </w:r>
      <w:proofErr w:type="spellEnd"/>
      <w:r>
        <w:rPr>
          <w:rFonts w:asciiTheme="majorBidi" w:hAnsiTheme="majorBidi" w:cstheme="majorBidi"/>
        </w:rPr>
        <w:t xml:space="preserve">). </w:t>
      </w:r>
    </w:p>
    <w:p w14:paraId="345EBE78" w14:textId="77777777" w:rsidR="00AB31BB" w:rsidRPr="00AB31BB" w:rsidRDefault="00AB31BB" w:rsidP="00AB31BB">
      <w:pPr>
        <w:pStyle w:val="Default"/>
        <w:jc w:val="both"/>
        <w:rPr>
          <w:rFonts w:asciiTheme="majorBidi" w:hAnsiTheme="majorBidi" w:cstheme="majorBidi"/>
        </w:rPr>
      </w:pPr>
      <w:r>
        <w:rPr>
          <w:rFonts w:asciiTheme="majorBidi" w:hAnsiTheme="majorBidi" w:cstheme="majorBidi"/>
          <w:noProof/>
          <w:lang w:eastAsia="fr-FR"/>
        </w:rPr>
        <w:lastRenderedPageBreak/>
        <w:drawing>
          <wp:inline distT="0" distB="0" distL="0" distR="0" wp14:anchorId="02E24476" wp14:editId="3D6926D4">
            <wp:extent cx="4515041" cy="2409713"/>
            <wp:effectExtent l="781050" t="114300" r="114300" b="18161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38C7E22.tmp"/>
                    <pic:cNvPicPr/>
                  </pic:nvPicPr>
                  <pic:blipFill>
                    <a:blip r:embed="rId15">
                      <a:extLst>
                        <a:ext uri="{28A0092B-C50C-407E-A947-70E740481C1C}">
                          <a14:useLocalDpi xmlns:a14="http://schemas.microsoft.com/office/drawing/2010/main" val="0"/>
                        </a:ext>
                      </a:extLst>
                    </a:blip>
                    <a:stretch>
                      <a:fillRect/>
                    </a:stretch>
                  </pic:blipFill>
                  <pic:spPr>
                    <a:xfrm>
                      <a:off x="0" y="0"/>
                      <a:ext cx="4527642" cy="2416438"/>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1BDBE5D" w14:textId="77777777" w:rsidR="00C12753" w:rsidRDefault="007B6A84" w:rsidP="003245BC">
      <w:pPr>
        <w:pStyle w:val="Default"/>
        <w:spacing w:line="360" w:lineRule="auto"/>
        <w:jc w:val="both"/>
        <w:rPr>
          <w:rFonts w:asciiTheme="majorBidi" w:hAnsiTheme="majorBidi" w:cstheme="majorBidi"/>
        </w:rPr>
      </w:pPr>
      <w:r w:rsidRPr="00C12753">
        <w:rPr>
          <w:rFonts w:asciiTheme="majorBidi" w:hAnsiTheme="majorBidi" w:cstheme="majorBidi"/>
          <w:b/>
          <w:bCs/>
          <w:sz w:val="28"/>
          <w:szCs w:val="28"/>
        </w:rPr>
        <w:t>Figure</w:t>
      </w:r>
      <w:r w:rsidR="00C12753" w:rsidRPr="00C12753">
        <w:rPr>
          <w:rFonts w:asciiTheme="majorBidi" w:hAnsiTheme="majorBidi" w:cstheme="majorBidi"/>
          <w:b/>
          <w:bCs/>
          <w:sz w:val="28"/>
          <w:szCs w:val="28"/>
        </w:rPr>
        <w:t> 2</w:t>
      </w:r>
      <w:r w:rsidR="00C12753">
        <w:rPr>
          <w:rFonts w:asciiTheme="majorBidi" w:hAnsiTheme="majorBidi" w:cstheme="majorBidi"/>
        </w:rPr>
        <w:t> :</w:t>
      </w:r>
      <w:r>
        <w:rPr>
          <w:rFonts w:asciiTheme="majorBidi" w:hAnsiTheme="majorBidi" w:cstheme="majorBidi"/>
        </w:rPr>
        <w:t xml:space="preserve"> </w:t>
      </w:r>
      <w:r w:rsidR="00C12753">
        <w:rPr>
          <w:rFonts w:asciiTheme="majorBidi" w:hAnsiTheme="majorBidi" w:cstheme="majorBidi"/>
        </w:rPr>
        <w:t>schéma représentatif</w:t>
      </w:r>
      <w:r>
        <w:rPr>
          <w:rFonts w:asciiTheme="majorBidi" w:hAnsiTheme="majorBidi" w:cstheme="majorBidi"/>
        </w:rPr>
        <w:t xml:space="preserve"> les déférentes méthodes d’immobilisation </w:t>
      </w:r>
      <w:r w:rsidR="00C12753">
        <w:rPr>
          <w:rFonts w:asciiTheme="majorBidi" w:hAnsiTheme="majorBidi" w:cstheme="majorBidi"/>
        </w:rPr>
        <w:t>d’enzymes.</w:t>
      </w:r>
      <w:r>
        <w:rPr>
          <w:rFonts w:asciiTheme="majorBidi" w:hAnsiTheme="majorBidi" w:cstheme="majorBidi"/>
        </w:rPr>
        <w:t xml:space="preserve"> </w:t>
      </w:r>
    </w:p>
    <w:p w14:paraId="573CB52C" w14:textId="77777777" w:rsidR="00C12753" w:rsidRDefault="00C12753" w:rsidP="003245BC">
      <w:pPr>
        <w:pStyle w:val="Default"/>
        <w:spacing w:line="360" w:lineRule="auto"/>
        <w:jc w:val="both"/>
        <w:rPr>
          <w:rFonts w:asciiTheme="majorBidi" w:hAnsiTheme="majorBidi" w:cstheme="majorBidi"/>
          <w:b/>
          <w:bCs/>
          <w:sz w:val="28"/>
          <w:szCs w:val="28"/>
        </w:rPr>
      </w:pPr>
      <w:r w:rsidRPr="00C12753">
        <w:rPr>
          <w:rFonts w:asciiTheme="majorBidi" w:hAnsiTheme="majorBidi" w:cstheme="majorBidi"/>
          <w:b/>
          <w:bCs/>
          <w:sz w:val="28"/>
          <w:szCs w:val="28"/>
        </w:rPr>
        <w:t>Immobilisation par adsorption</w:t>
      </w:r>
      <w:r>
        <w:rPr>
          <w:rFonts w:asciiTheme="majorBidi" w:hAnsiTheme="majorBidi" w:cstheme="majorBidi"/>
          <w:b/>
          <w:bCs/>
          <w:sz w:val="28"/>
          <w:szCs w:val="28"/>
        </w:rPr>
        <w:t> :</w:t>
      </w:r>
    </w:p>
    <w:p w14:paraId="4EFF4C73" w14:textId="77777777" w:rsidR="00C12753" w:rsidRPr="00C12753" w:rsidRDefault="00C12753" w:rsidP="003245BC">
      <w:pPr>
        <w:pStyle w:val="Default"/>
        <w:spacing w:line="360" w:lineRule="auto"/>
        <w:ind w:firstLine="708"/>
        <w:jc w:val="both"/>
        <w:rPr>
          <w:rFonts w:asciiTheme="majorBidi" w:hAnsiTheme="majorBidi" w:cstheme="majorBidi"/>
        </w:rPr>
      </w:pPr>
      <w:r w:rsidRPr="00C12753">
        <w:t xml:space="preserve"> </w:t>
      </w:r>
      <w:r w:rsidRPr="00C12753">
        <w:rPr>
          <w:rFonts w:asciiTheme="majorBidi" w:hAnsiTheme="majorBidi" w:cstheme="majorBidi"/>
        </w:rPr>
        <w:t>L’adsorption d’enzymes sur des matrices insolubles est la méthode la plus simple</w:t>
      </w:r>
      <w:r>
        <w:rPr>
          <w:rFonts w:asciiTheme="majorBidi" w:hAnsiTheme="majorBidi" w:cstheme="majorBidi"/>
        </w:rPr>
        <w:t xml:space="preserve"> </w:t>
      </w:r>
      <w:r w:rsidRPr="00C12753">
        <w:rPr>
          <w:rFonts w:asciiTheme="majorBidi" w:hAnsiTheme="majorBidi" w:cstheme="majorBidi"/>
        </w:rPr>
        <w:t>d’immobilisation. La procédure implique l’incubation de la protéine avec l’adsorbant dans des</w:t>
      </w:r>
    </w:p>
    <w:p w14:paraId="3324AE19" w14:textId="77777777" w:rsidR="00C12753" w:rsidRDefault="00C12753" w:rsidP="003245BC">
      <w:pPr>
        <w:pStyle w:val="Default"/>
        <w:spacing w:line="360" w:lineRule="auto"/>
        <w:jc w:val="both"/>
        <w:rPr>
          <w:rFonts w:asciiTheme="majorBidi" w:hAnsiTheme="majorBidi" w:cstheme="majorBidi"/>
        </w:rPr>
      </w:pPr>
      <w:r w:rsidRPr="00C12753">
        <w:rPr>
          <w:rFonts w:asciiTheme="majorBidi" w:hAnsiTheme="majorBidi" w:cstheme="majorBidi"/>
        </w:rPr>
        <w:t xml:space="preserve">Conditions appropriées (pH, force ionique, température). Le matériau hybride est récupéré après filtration ou centrifugation. Les interactions qui existent entre l’enzyme et l’adsorbant, sont des interactions faibles de type électrostatiques ou Van der </w:t>
      </w:r>
      <w:proofErr w:type="spellStart"/>
      <w:r w:rsidRPr="00C12753">
        <w:rPr>
          <w:rFonts w:asciiTheme="majorBidi" w:hAnsiTheme="majorBidi" w:cstheme="majorBidi"/>
        </w:rPr>
        <w:t>Waals</w:t>
      </w:r>
      <w:proofErr w:type="spellEnd"/>
      <w:r w:rsidRPr="00C12753">
        <w:rPr>
          <w:rFonts w:asciiTheme="majorBidi" w:hAnsiTheme="majorBidi" w:cstheme="majorBidi"/>
        </w:rPr>
        <w:t>. Cependant, le procédé d’adsorption</w:t>
      </w:r>
      <w:r>
        <w:rPr>
          <w:rFonts w:asciiTheme="majorBidi" w:hAnsiTheme="majorBidi" w:cstheme="majorBidi"/>
        </w:rPr>
        <w:t xml:space="preserve"> </w:t>
      </w:r>
      <w:r w:rsidRPr="00C12753">
        <w:rPr>
          <w:rFonts w:asciiTheme="majorBidi" w:hAnsiTheme="majorBidi" w:cstheme="majorBidi"/>
        </w:rPr>
        <w:t>est réversible et peut conduire dans certaines conditions d’utilisation à la désorption de la</w:t>
      </w:r>
      <w:r>
        <w:rPr>
          <w:rFonts w:asciiTheme="majorBidi" w:hAnsiTheme="majorBidi" w:cstheme="majorBidi"/>
        </w:rPr>
        <w:t xml:space="preserve"> </w:t>
      </w:r>
      <w:r w:rsidRPr="00C12753">
        <w:rPr>
          <w:rFonts w:asciiTheme="majorBidi" w:hAnsiTheme="majorBidi" w:cstheme="majorBidi"/>
        </w:rPr>
        <w:t>biomolécule et donc à l’altération du matériau. Toutefois des différents modes d’immobilisation, l’adsorption est la méthode qui induit le moins de modification de la conformation de l’enzyme</w:t>
      </w:r>
      <w:r>
        <w:rPr>
          <w:rFonts w:asciiTheme="majorBidi" w:hAnsiTheme="majorBidi" w:cstheme="majorBidi"/>
        </w:rPr>
        <w:t xml:space="preserve"> </w:t>
      </w:r>
      <w:r w:rsidRPr="00C12753">
        <w:rPr>
          <w:rFonts w:asciiTheme="majorBidi" w:hAnsiTheme="majorBidi" w:cstheme="majorBidi"/>
        </w:rPr>
        <w:t>active, c’est pourquoi c’est la technique préférée pour l’immobilisation d’enzymes.</w:t>
      </w:r>
    </w:p>
    <w:p w14:paraId="2137B227" w14:textId="77777777" w:rsidR="00D9164E" w:rsidRDefault="00D9164E" w:rsidP="003245BC">
      <w:pPr>
        <w:pStyle w:val="Default"/>
        <w:spacing w:line="360" w:lineRule="auto"/>
        <w:jc w:val="both"/>
        <w:rPr>
          <w:rFonts w:asciiTheme="majorBidi" w:hAnsiTheme="majorBidi" w:cstheme="majorBidi"/>
        </w:rPr>
      </w:pPr>
    </w:p>
    <w:tbl>
      <w:tblPr>
        <w:tblStyle w:val="Grilledutableau"/>
        <w:tblW w:w="9351" w:type="dxa"/>
        <w:tblCellMar>
          <w:left w:w="70" w:type="dxa"/>
          <w:right w:w="70" w:type="dxa"/>
        </w:tblCellMar>
        <w:tblLook w:val="0000" w:firstRow="0" w:lastRow="0" w:firstColumn="0" w:lastColumn="0" w:noHBand="0" w:noVBand="0"/>
      </w:tblPr>
      <w:tblGrid>
        <w:gridCol w:w="3681"/>
        <w:gridCol w:w="3402"/>
        <w:gridCol w:w="2268"/>
      </w:tblGrid>
      <w:tr w:rsidR="00D9164E" w14:paraId="32DF6A28" w14:textId="77777777" w:rsidTr="00D9164E">
        <w:trPr>
          <w:trHeight w:val="301"/>
        </w:trPr>
        <w:tc>
          <w:tcPr>
            <w:tcW w:w="9351" w:type="dxa"/>
            <w:gridSpan w:val="3"/>
          </w:tcPr>
          <w:p w14:paraId="70BA3711" w14:textId="77777777" w:rsidR="00D9164E" w:rsidRDefault="00D9164E" w:rsidP="00D9164E">
            <w:pPr>
              <w:pStyle w:val="Default"/>
              <w:jc w:val="both"/>
              <w:rPr>
                <w:rFonts w:asciiTheme="majorBidi" w:hAnsiTheme="majorBidi" w:cstheme="majorBidi"/>
              </w:rPr>
            </w:pPr>
            <w:r>
              <w:rPr>
                <w:rFonts w:asciiTheme="majorBidi" w:hAnsiTheme="majorBidi" w:cstheme="majorBidi"/>
              </w:rPr>
              <w:t xml:space="preserve">                                        </w:t>
            </w:r>
            <w:r w:rsidRPr="00D9164E">
              <w:rPr>
                <w:rFonts w:asciiTheme="majorBidi" w:hAnsiTheme="majorBidi" w:cstheme="majorBidi"/>
              </w:rPr>
              <w:t>Matrices utilisées pour l’adsorption d’enzymes</w:t>
            </w:r>
          </w:p>
        </w:tc>
      </w:tr>
      <w:tr w:rsidR="00D9164E" w14:paraId="372E122F" w14:textId="77777777" w:rsidTr="007175E5">
        <w:tblPrEx>
          <w:tblCellMar>
            <w:left w:w="108" w:type="dxa"/>
            <w:right w:w="108" w:type="dxa"/>
          </w:tblCellMar>
          <w:tblLook w:val="04A0" w:firstRow="1" w:lastRow="0" w:firstColumn="1" w:lastColumn="0" w:noHBand="0" w:noVBand="1"/>
        </w:tblPrEx>
        <w:tc>
          <w:tcPr>
            <w:tcW w:w="3681" w:type="dxa"/>
          </w:tcPr>
          <w:p w14:paraId="3FF8586C" w14:textId="77777777" w:rsidR="00D9164E" w:rsidRDefault="007175E5" w:rsidP="00D9164E">
            <w:pPr>
              <w:pStyle w:val="Default"/>
              <w:jc w:val="both"/>
              <w:rPr>
                <w:rFonts w:asciiTheme="majorBidi" w:hAnsiTheme="majorBidi" w:cstheme="majorBidi"/>
              </w:rPr>
            </w:pPr>
            <w:r>
              <w:rPr>
                <w:rFonts w:asciiTheme="majorBidi" w:hAnsiTheme="majorBidi" w:cstheme="majorBidi"/>
              </w:rPr>
              <w:t xml:space="preserve">Matrices inorganiques </w:t>
            </w:r>
          </w:p>
        </w:tc>
        <w:tc>
          <w:tcPr>
            <w:tcW w:w="3402" w:type="dxa"/>
          </w:tcPr>
          <w:p w14:paraId="3565038C" w14:textId="77777777" w:rsidR="00D9164E" w:rsidRDefault="007175E5" w:rsidP="00D9164E">
            <w:pPr>
              <w:pStyle w:val="Default"/>
              <w:jc w:val="both"/>
              <w:rPr>
                <w:rFonts w:asciiTheme="majorBidi" w:hAnsiTheme="majorBidi" w:cstheme="majorBidi"/>
              </w:rPr>
            </w:pPr>
            <w:r>
              <w:rPr>
                <w:rFonts w:asciiTheme="majorBidi" w:hAnsiTheme="majorBidi" w:cstheme="majorBidi"/>
              </w:rPr>
              <w:t xml:space="preserve">Matrices organiques </w:t>
            </w:r>
          </w:p>
        </w:tc>
        <w:tc>
          <w:tcPr>
            <w:tcW w:w="2268" w:type="dxa"/>
          </w:tcPr>
          <w:p w14:paraId="7F45E34E" w14:textId="77777777" w:rsidR="00D9164E" w:rsidRDefault="007175E5" w:rsidP="00D9164E">
            <w:pPr>
              <w:pStyle w:val="Default"/>
              <w:jc w:val="both"/>
              <w:rPr>
                <w:rFonts w:asciiTheme="majorBidi" w:hAnsiTheme="majorBidi" w:cstheme="majorBidi"/>
              </w:rPr>
            </w:pPr>
            <w:r>
              <w:rPr>
                <w:rFonts w:asciiTheme="majorBidi" w:hAnsiTheme="majorBidi" w:cstheme="majorBidi"/>
              </w:rPr>
              <w:t xml:space="preserve">Matrices biologiques </w:t>
            </w:r>
          </w:p>
        </w:tc>
      </w:tr>
      <w:tr w:rsidR="00D9164E" w14:paraId="11093297" w14:textId="77777777" w:rsidTr="007175E5">
        <w:tblPrEx>
          <w:tblCellMar>
            <w:left w:w="108" w:type="dxa"/>
            <w:right w:w="108" w:type="dxa"/>
          </w:tblCellMar>
          <w:tblLook w:val="04A0" w:firstRow="1" w:lastRow="0" w:firstColumn="1" w:lastColumn="0" w:noHBand="0" w:noVBand="1"/>
        </w:tblPrEx>
        <w:tc>
          <w:tcPr>
            <w:tcW w:w="3681" w:type="dxa"/>
          </w:tcPr>
          <w:p w14:paraId="7D7C6FCF"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Alumine</w:t>
            </w:r>
          </w:p>
          <w:p w14:paraId="29DA5721"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Verre poreux</w:t>
            </w:r>
          </w:p>
          <w:p w14:paraId="384D5B70"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Hydroxyapatite</w:t>
            </w:r>
          </w:p>
          <w:p w14:paraId="0AB9B859"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Carbonate de calcium</w:t>
            </w:r>
          </w:p>
          <w:p w14:paraId="11E1EDF3"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Gel de phosphate de calcium</w:t>
            </w:r>
          </w:p>
          <w:p w14:paraId="23723EEC"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Gel de silice</w:t>
            </w:r>
          </w:p>
          <w:p w14:paraId="70E4ADB0"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argiles (bentonite, kaolin)</w:t>
            </w:r>
          </w:p>
          <w:p w14:paraId="0FE81D7F" w14:textId="77777777" w:rsidR="00D9164E" w:rsidRDefault="00D9164E" w:rsidP="00D9164E">
            <w:pPr>
              <w:pStyle w:val="Default"/>
              <w:numPr>
                <w:ilvl w:val="0"/>
                <w:numId w:val="3"/>
              </w:numPr>
              <w:jc w:val="both"/>
              <w:rPr>
                <w:rFonts w:asciiTheme="majorBidi" w:hAnsiTheme="majorBidi" w:cstheme="majorBidi"/>
              </w:rPr>
            </w:pPr>
            <w:r w:rsidRPr="00D9164E">
              <w:rPr>
                <w:rFonts w:asciiTheme="majorBidi" w:hAnsiTheme="majorBidi" w:cstheme="majorBidi"/>
              </w:rPr>
              <w:t>carbone</w:t>
            </w:r>
          </w:p>
          <w:p w14:paraId="56C03B9F" w14:textId="77777777" w:rsidR="00D9164E" w:rsidRDefault="00D9164E" w:rsidP="00D9164E">
            <w:pPr>
              <w:pStyle w:val="Default"/>
              <w:jc w:val="both"/>
              <w:rPr>
                <w:rFonts w:asciiTheme="majorBidi" w:hAnsiTheme="majorBidi" w:cstheme="majorBidi"/>
              </w:rPr>
            </w:pPr>
          </w:p>
        </w:tc>
        <w:tc>
          <w:tcPr>
            <w:tcW w:w="3402" w:type="dxa"/>
          </w:tcPr>
          <w:p w14:paraId="27BC1C3A" w14:textId="77777777" w:rsidR="00D9164E" w:rsidRPr="007175E5" w:rsidRDefault="00D9164E" w:rsidP="00D9164E">
            <w:pPr>
              <w:pStyle w:val="Default"/>
              <w:numPr>
                <w:ilvl w:val="0"/>
                <w:numId w:val="3"/>
              </w:numPr>
              <w:jc w:val="both"/>
              <w:rPr>
                <w:rFonts w:asciiTheme="majorBidi" w:hAnsiTheme="majorBidi" w:cstheme="majorBidi"/>
              </w:rPr>
            </w:pPr>
            <w:r>
              <w:rPr>
                <w:rFonts w:asciiTheme="majorBidi" w:hAnsiTheme="majorBidi" w:cstheme="majorBidi"/>
              </w:rPr>
              <w:t xml:space="preserve">Polymères </w:t>
            </w:r>
            <w:r w:rsidRPr="00D9164E">
              <w:rPr>
                <w:rFonts w:asciiTheme="majorBidi" w:hAnsiTheme="majorBidi" w:cstheme="majorBidi"/>
              </w:rPr>
              <w:t>phénoliques</w:t>
            </w:r>
            <w:r>
              <w:t xml:space="preserve"> </w:t>
            </w:r>
          </w:p>
          <w:p w14:paraId="7693B243" w14:textId="77777777" w:rsidR="00D9164E" w:rsidRPr="007175E5" w:rsidRDefault="007175E5" w:rsidP="007175E5">
            <w:pPr>
              <w:pStyle w:val="Default"/>
              <w:numPr>
                <w:ilvl w:val="0"/>
                <w:numId w:val="3"/>
              </w:numPr>
              <w:jc w:val="both"/>
              <w:rPr>
                <w:rFonts w:asciiTheme="majorBidi" w:hAnsiTheme="majorBidi" w:cstheme="majorBidi"/>
              </w:rPr>
            </w:pPr>
            <w:r>
              <w:rPr>
                <w:rFonts w:ascii="TimesNewRomanPSMT" w:hAnsi="TimesNewRomanPSMT" w:cs="TimesNewRomanPSMT"/>
              </w:rPr>
              <w:t xml:space="preserve">Résine échangeuse d’ions </w:t>
            </w:r>
          </w:p>
          <w:p w14:paraId="1B2AA256" w14:textId="77777777" w:rsidR="007175E5" w:rsidRDefault="007175E5" w:rsidP="007175E5">
            <w:pPr>
              <w:pStyle w:val="Default"/>
              <w:ind w:left="720"/>
              <w:jc w:val="both"/>
              <w:rPr>
                <w:rFonts w:asciiTheme="majorBidi" w:hAnsiTheme="majorBidi" w:cstheme="majorBidi"/>
              </w:rPr>
            </w:pPr>
          </w:p>
        </w:tc>
        <w:tc>
          <w:tcPr>
            <w:tcW w:w="2268" w:type="dxa"/>
          </w:tcPr>
          <w:p w14:paraId="4DA28998" w14:textId="77777777" w:rsidR="00D9164E" w:rsidRDefault="007175E5" w:rsidP="007175E5">
            <w:pPr>
              <w:pStyle w:val="Default"/>
              <w:numPr>
                <w:ilvl w:val="0"/>
                <w:numId w:val="3"/>
              </w:numPr>
              <w:jc w:val="both"/>
              <w:rPr>
                <w:rFonts w:asciiTheme="majorBidi" w:hAnsiTheme="majorBidi" w:cstheme="majorBidi"/>
              </w:rPr>
            </w:pPr>
            <w:r w:rsidRPr="007175E5">
              <w:rPr>
                <w:rFonts w:asciiTheme="majorBidi" w:hAnsiTheme="majorBidi" w:cstheme="majorBidi"/>
              </w:rPr>
              <w:t>Cellulose</w:t>
            </w:r>
          </w:p>
          <w:p w14:paraId="6F856994" w14:textId="77777777" w:rsidR="007175E5" w:rsidRDefault="007175E5" w:rsidP="007175E5">
            <w:pPr>
              <w:pStyle w:val="Default"/>
              <w:numPr>
                <w:ilvl w:val="0"/>
                <w:numId w:val="3"/>
              </w:numPr>
              <w:jc w:val="both"/>
              <w:rPr>
                <w:rFonts w:asciiTheme="majorBidi" w:hAnsiTheme="majorBidi" w:cstheme="majorBidi"/>
              </w:rPr>
            </w:pPr>
            <w:r w:rsidRPr="007175E5">
              <w:rPr>
                <w:rFonts w:asciiTheme="majorBidi" w:hAnsiTheme="majorBidi" w:cstheme="majorBidi"/>
              </w:rPr>
              <w:t>Collagène</w:t>
            </w:r>
          </w:p>
          <w:p w14:paraId="6C30390A" w14:textId="77777777" w:rsidR="007175E5" w:rsidRDefault="007175E5" w:rsidP="007175E5">
            <w:pPr>
              <w:pStyle w:val="Default"/>
              <w:numPr>
                <w:ilvl w:val="0"/>
                <w:numId w:val="3"/>
              </w:numPr>
              <w:jc w:val="both"/>
              <w:rPr>
                <w:rFonts w:asciiTheme="majorBidi" w:hAnsiTheme="majorBidi" w:cstheme="majorBidi"/>
              </w:rPr>
            </w:pPr>
            <w:proofErr w:type="spellStart"/>
            <w:r w:rsidRPr="007175E5">
              <w:rPr>
                <w:rFonts w:asciiTheme="majorBidi" w:hAnsiTheme="majorBidi" w:cstheme="majorBidi"/>
              </w:rPr>
              <w:t>Concanavalin</w:t>
            </w:r>
            <w:proofErr w:type="spellEnd"/>
            <w:r w:rsidRPr="007175E5">
              <w:rPr>
                <w:rFonts w:asciiTheme="majorBidi" w:hAnsiTheme="majorBidi" w:cstheme="majorBidi"/>
              </w:rPr>
              <w:t xml:space="preserve"> A-</w:t>
            </w:r>
            <w:proofErr w:type="spellStart"/>
            <w:r w:rsidRPr="007175E5">
              <w:rPr>
                <w:rFonts w:asciiTheme="majorBidi" w:hAnsiTheme="majorBidi" w:cstheme="majorBidi"/>
              </w:rPr>
              <w:t>sepharose</w:t>
            </w:r>
            <w:proofErr w:type="spellEnd"/>
          </w:p>
        </w:tc>
      </w:tr>
    </w:tbl>
    <w:p w14:paraId="28E68B5F" w14:textId="77777777" w:rsidR="003245BC" w:rsidRDefault="003245BC" w:rsidP="00DD2B46">
      <w:pPr>
        <w:pStyle w:val="Default"/>
        <w:spacing w:line="360" w:lineRule="auto"/>
        <w:rPr>
          <w:rFonts w:asciiTheme="majorBidi" w:hAnsiTheme="majorBidi" w:cstheme="majorBidi"/>
          <w:b/>
          <w:bCs/>
          <w:sz w:val="28"/>
          <w:szCs w:val="28"/>
        </w:rPr>
      </w:pPr>
    </w:p>
    <w:p w14:paraId="2F7D7E0D" w14:textId="77777777" w:rsidR="00D9164E" w:rsidRDefault="007175E5" w:rsidP="003245BC">
      <w:pPr>
        <w:pStyle w:val="Default"/>
        <w:spacing w:line="360" w:lineRule="auto"/>
        <w:jc w:val="both"/>
        <w:rPr>
          <w:rFonts w:asciiTheme="majorBidi" w:hAnsiTheme="majorBidi" w:cstheme="majorBidi"/>
        </w:rPr>
      </w:pPr>
      <w:r>
        <w:rPr>
          <w:rFonts w:asciiTheme="majorBidi" w:hAnsiTheme="majorBidi" w:cstheme="majorBidi"/>
          <w:b/>
          <w:bCs/>
          <w:sz w:val="28"/>
          <w:szCs w:val="28"/>
        </w:rPr>
        <w:t>Tableau 2 :</w:t>
      </w:r>
      <w:r w:rsidRPr="007175E5">
        <w:t xml:space="preserve"> </w:t>
      </w:r>
      <w:r w:rsidRPr="007175E5">
        <w:rPr>
          <w:rFonts w:asciiTheme="majorBidi" w:hAnsiTheme="majorBidi" w:cstheme="majorBidi"/>
        </w:rPr>
        <w:t>Les différentes matrices utilisées pour l’adsorption</w:t>
      </w:r>
      <w:r>
        <w:rPr>
          <w:rFonts w:asciiTheme="majorBidi" w:hAnsiTheme="majorBidi" w:cstheme="majorBidi"/>
        </w:rPr>
        <w:t xml:space="preserve"> [5].</w:t>
      </w:r>
    </w:p>
    <w:p w14:paraId="7C597796" w14:textId="77777777" w:rsidR="004B00A1" w:rsidRDefault="004B00A1" w:rsidP="003245BC">
      <w:pPr>
        <w:pStyle w:val="Default"/>
        <w:spacing w:line="360" w:lineRule="auto"/>
        <w:jc w:val="both"/>
        <w:rPr>
          <w:rFonts w:asciiTheme="majorBidi" w:hAnsiTheme="majorBidi" w:cstheme="majorBidi"/>
          <w:b/>
          <w:bCs/>
          <w:sz w:val="28"/>
          <w:szCs w:val="28"/>
        </w:rPr>
      </w:pPr>
      <w:r w:rsidRPr="004B00A1">
        <w:rPr>
          <w:rFonts w:asciiTheme="majorBidi" w:hAnsiTheme="majorBidi" w:cstheme="majorBidi"/>
          <w:b/>
          <w:bCs/>
          <w:sz w:val="28"/>
          <w:szCs w:val="28"/>
        </w:rPr>
        <w:lastRenderedPageBreak/>
        <w:t>Les supports utilisés</w:t>
      </w:r>
      <w:r>
        <w:rPr>
          <w:rFonts w:asciiTheme="majorBidi" w:hAnsiTheme="majorBidi" w:cstheme="majorBidi"/>
          <w:b/>
          <w:bCs/>
          <w:sz w:val="28"/>
          <w:szCs w:val="28"/>
        </w:rPr>
        <w:t> :</w:t>
      </w:r>
    </w:p>
    <w:p w14:paraId="0F4D9E8C" w14:textId="77777777" w:rsidR="003B5E21" w:rsidRDefault="003B5E21" w:rsidP="003245BC">
      <w:pPr>
        <w:pStyle w:val="Default"/>
        <w:spacing w:line="360" w:lineRule="auto"/>
        <w:jc w:val="both"/>
        <w:rPr>
          <w:rFonts w:asciiTheme="majorBidi" w:hAnsiTheme="majorBidi" w:cstheme="majorBidi"/>
          <w:b/>
          <w:bCs/>
          <w:sz w:val="28"/>
          <w:szCs w:val="28"/>
        </w:rPr>
      </w:pPr>
      <w:r w:rsidRPr="003B5E21">
        <w:rPr>
          <w:rFonts w:asciiTheme="majorBidi" w:hAnsiTheme="majorBidi" w:cstheme="majorBidi"/>
          <w:b/>
          <w:bCs/>
          <w:sz w:val="28"/>
          <w:szCs w:val="28"/>
        </w:rPr>
        <w:t>Les supports organiques</w:t>
      </w:r>
      <w:r>
        <w:rPr>
          <w:rFonts w:asciiTheme="majorBidi" w:hAnsiTheme="majorBidi" w:cstheme="majorBidi"/>
          <w:b/>
          <w:bCs/>
          <w:sz w:val="28"/>
          <w:szCs w:val="28"/>
        </w:rPr>
        <w:t> :</w:t>
      </w:r>
    </w:p>
    <w:p w14:paraId="2FC80773" w14:textId="77777777" w:rsidR="003B5E21" w:rsidRDefault="003B5E21" w:rsidP="003245BC">
      <w:pPr>
        <w:pStyle w:val="Default"/>
        <w:spacing w:line="360" w:lineRule="auto"/>
        <w:jc w:val="both"/>
        <w:rPr>
          <w:rFonts w:asciiTheme="majorBidi" w:hAnsiTheme="majorBidi" w:cstheme="majorBidi"/>
        </w:rPr>
      </w:pPr>
      <w:r w:rsidRPr="003B5E21">
        <w:rPr>
          <w:rFonts w:asciiTheme="majorBidi" w:hAnsiTheme="majorBidi" w:cstheme="majorBidi"/>
        </w:rPr>
        <w:t>Comprennent</w:t>
      </w:r>
      <w:r>
        <w:rPr>
          <w:rFonts w:asciiTheme="majorBidi" w:hAnsiTheme="majorBidi" w:cstheme="majorBidi"/>
        </w:rPr>
        <w:t xml:space="preserve"> les polyosides comme l’acétate de cellulose, nitrate de cellulose, </w:t>
      </w:r>
      <w:proofErr w:type="spellStart"/>
      <w:r>
        <w:rPr>
          <w:rFonts w:asciiTheme="majorBidi" w:hAnsiTheme="majorBidi" w:cstheme="majorBidi"/>
        </w:rPr>
        <w:t>dextrane</w:t>
      </w:r>
      <w:proofErr w:type="spellEnd"/>
      <w:r>
        <w:rPr>
          <w:rFonts w:asciiTheme="majorBidi" w:hAnsiTheme="majorBidi" w:cstheme="majorBidi"/>
        </w:rPr>
        <w:t>, agarose et les polymères comme le polystyrène, le polypropylène.</w:t>
      </w:r>
    </w:p>
    <w:p w14:paraId="27D28F29" w14:textId="77777777" w:rsidR="003B5E21" w:rsidRDefault="003B5E21" w:rsidP="003245BC">
      <w:pPr>
        <w:pStyle w:val="Default"/>
        <w:spacing w:line="360" w:lineRule="auto"/>
        <w:jc w:val="both"/>
        <w:rPr>
          <w:rFonts w:asciiTheme="majorBidi" w:hAnsiTheme="majorBidi" w:cstheme="majorBidi"/>
          <w:b/>
          <w:bCs/>
          <w:sz w:val="28"/>
          <w:szCs w:val="28"/>
        </w:rPr>
      </w:pPr>
      <w:r>
        <w:rPr>
          <w:rFonts w:asciiTheme="majorBidi" w:hAnsiTheme="majorBidi" w:cstheme="majorBidi"/>
        </w:rPr>
        <w:t xml:space="preserve"> </w:t>
      </w:r>
      <w:r w:rsidRPr="003B5E21">
        <w:rPr>
          <w:rFonts w:asciiTheme="majorBidi" w:hAnsiTheme="majorBidi" w:cstheme="majorBidi"/>
          <w:b/>
          <w:bCs/>
          <w:sz w:val="28"/>
          <w:szCs w:val="28"/>
        </w:rPr>
        <w:t>Les supports inorganiques (support minéraux)</w:t>
      </w:r>
      <w:r>
        <w:rPr>
          <w:rFonts w:asciiTheme="majorBidi" w:hAnsiTheme="majorBidi" w:cstheme="majorBidi"/>
          <w:b/>
          <w:bCs/>
          <w:sz w:val="28"/>
          <w:szCs w:val="28"/>
        </w:rPr>
        <w:t> :</w:t>
      </w:r>
    </w:p>
    <w:p w14:paraId="53CADD34" w14:textId="77777777" w:rsidR="003B5E21" w:rsidRDefault="003B5E21" w:rsidP="003245BC">
      <w:pPr>
        <w:pStyle w:val="Default"/>
        <w:spacing w:line="360" w:lineRule="auto"/>
        <w:jc w:val="both"/>
        <w:rPr>
          <w:rFonts w:asciiTheme="majorBidi" w:hAnsiTheme="majorBidi" w:cstheme="majorBidi"/>
        </w:rPr>
      </w:pPr>
      <w:r>
        <w:rPr>
          <w:rFonts w:asciiTheme="majorBidi" w:hAnsiTheme="majorBidi" w:cstheme="majorBidi"/>
        </w:rPr>
        <w:t xml:space="preserve">Sont généralement plus stables, </w:t>
      </w:r>
      <w:r w:rsidR="005E3CA1">
        <w:rPr>
          <w:rFonts w:asciiTheme="majorBidi" w:hAnsiTheme="majorBidi" w:cstheme="majorBidi"/>
        </w:rPr>
        <w:t>résistent</w:t>
      </w:r>
      <w:r>
        <w:rPr>
          <w:rFonts w:asciiTheme="majorBidi" w:hAnsiTheme="majorBidi" w:cstheme="majorBidi"/>
        </w:rPr>
        <w:t xml:space="preserve"> aux agents c</w:t>
      </w:r>
      <w:r w:rsidR="005E3CA1">
        <w:rPr>
          <w:rFonts w:asciiTheme="majorBidi" w:hAnsiTheme="majorBidi" w:cstheme="majorBidi"/>
        </w:rPr>
        <w:t>himiques et aux bactéries.</w:t>
      </w:r>
    </w:p>
    <w:p w14:paraId="2894EE68" w14:textId="77777777" w:rsidR="005E3CA1" w:rsidRDefault="005E3CA1" w:rsidP="003245BC">
      <w:pPr>
        <w:pStyle w:val="Default"/>
        <w:spacing w:line="360" w:lineRule="auto"/>
        <w:jc w:val="both"/>
        <w:rPr>
          <w:rFonts w:asciiTheme="majorBidi" w:hAnsiTheme="majorBidi" w:cstheme="majorBidi"/>
        </w:rPr>
      </w:pPr>
      <w:r>
        <w:rPr>
          <w:rFonts w:asciiTheme="majorBidi" w:hAnsiTheme="majorBidi" w:cstheme="majorBidi"/>
        </w:rPr>
        <w:t>Les matériaux actifs peuvent être :</w:t>
      </w:r>
    </w:p>
    <w:p w14:paraId="748ACF70" w14:textId="77777777" w:rsidR="005E3CA1" w:rsidRDefault="005E3CA1" w:rsidP="003245BC">
      <w:pPr>
        <w:pStyle w:val="Default"/>
        <w:numPr>
          <w:ilvl w:val="0"/>
          <w:numId w:val="9"/>
        </w:numPr>
        <w:spacing w:line="360" w:lineRule="auto"/>
        <w:jc w:val="both"/>
        <w:rPr>
          <w:rFonts w:asciiTheme="majorBidi" w:hAnsiTheme="majorBidi" w:cstheme="majorBidi"/>
        </w:rPr>
      </w:pPr>
      <w:r>
        <w:rPr>
          <w:rFonts w:asciiTheme="majorBidi" w:hAnsiTheme="majorBidi" w:cstheme="majorBidi"/>
        </w:rPr>
        <w:t>Les argiles.</w:t>
      </w:r>
    </w:p>
    <w:p w14:paraId="0C44FCB8" w14:textId="77777777" w:rsidR="005E3CA1" w:rsidRDefault="005E3CA1" w:rsidP="003245BC">
      <w:pPr>
        <w:pStyle w:val="Default"/>
        <w:numPr>
          <w:ilvl w:val="0"/>
          <w:numId w:val="9"/>
        </w:numPr>
        <w:spacing w:line="360" w:lineRule="auto"/>
        <w:jc w:val="both"/>
        <w:rPr>
          <w:rFonts w:asciiTheme="majorBidi" w:hAnsiTheme="majorBidi" w:cstheme="majorBidi"/>
        </w:rPr>
      </w:pPr>
      <w:r>
        <w:rPr>
          <w:rFonts w:asciiTheme="majorBidi" w:hAnsiTheme="majorBidi" w:cstheme="majorBidi"/>
        </w:rPr>
        <w:t>Verre poreux et silice poreuse.</w:t>
      </w:r>
    </w:p>
    <w:p w14:paraId="46108D11" w14:textId="77777777" w:rsidR="005E3CA1" w:rsidRDefault="005E3CA1" w:rsidP="003245BC">
      <w:pPr>
        <w:pStyle w:val="Default"/>
        <w:spacing w:line="360" w:lineRule="auto"/>
        <w:jc w:val="both"/>
        <w:rPr>
          <w:rFonts w:asciiTheme="majorBidi" w:hAnsiTheme="majorBidi" w:cstheme="majorBidi"/>
          <w:b/>
          <w:bCs/>
          <w:sz w:val="28"/>
          <w:szCs w:val="28"/>
        </w:rPr>
      </w:pPr>
      <w:r>
        <w:rPr>
          <w:rFonts w:asciiTheme="majorBidi" w:hAnsiTheme="majorBidi" w:cstheme="majorBidi"/>
          <w:b/>
          <w:bCs/>
          <w:sz w:val="28"/>
          <w:szCs w:val="28"/>
        </w:rPr>
        <w:t>Autres supports :</w:t>
      </w:r>
    </w:p>
    <w:p w14:paraId="0400914F" w14:textId="77777777" w:rsidR="005E3CA1" w:rsidRDefault="005E3CA1" w:rsidP="003245BC">
      <w:pPr>
        <w:pStyle w:val="Default"/>
        <w:numPr>
          <w:ilvl w:val="0"/>
          <w:numId w:val="10"/>
        </w:numPr>
        <w:spacing w:line="360" w:lineRule="auto"/>
        <w:jc w:val="both"/>
        <w:rPr>
          <w:rFonts w:asciiTheme="majorBidi" w:hAnsiTheme="majorBidi" w:cstheme="majorBidi"/>
        </w:rPr>
      </w:pPr>
      <w:r>
        <w:rPr>
          <w:rFonts w:asciiTheme="majorBidi" w:hAnsiTheme="majorBidi" w:cstheme="majorBidi"/>
        </w:rPr>
        <w:t>Le nylon.</w:t>
      </w:r>
    </w:p>
    <w:p w14:paraId="24D325CB" w14:textId="77777777" w:rsidR="005E3CA1" w:rsidRDefault="005E3CA1" w:rsidP="003245BC">
      <w:pPr>
        <w:pStyle w:val="Default"/>
        <w:numPr>
          <w:ilvl w:val="0"/>
          <w:numId w:val="10"/>
        </w:numPr>
        <w:spacing w:line="360" w:lineRule="auto"/>
        <w:jc w:val="both"/>
        <w:rPr>
          <w:rFonts w:asciiTheme="majorBidi" w:hAnsiTheme="majorBidi" w:cstheme="majorBidi"/>
        </w:rPr>
      </w:pPr>
      <w:r>
        <w:rPr>
          <w:rFonts w:asciiTheme="majorBidi" w:hAnsiTheme="majorBidi" w:cstheme="majorBidi"/>
        </w:rPr>
        <w:t xml:space="preserve">L’oxyde céramique </w:t>
      </w:r>
    </w:p>
    <w:p w14:paraId="535DA906" w14:textId="77777777" w:rsidR="005E3CA1" w:rsidRDefault="005E3CA1" w:rsidP="003245BC">
      <w:pPr>
        <w:pStyle w:val="Default"/>
        <w:numPr>
          <w:ilvl w:val="0"/>
          <w:numId w:val="10"/>
        </w:numPr>
        <w:spacing w:line="360" w:lineRule="auto"/>
        <w:jc w:val="both"/>
        <w:rPr>
          <w:rFonts w:asciiTheme="majorBidi" w:hAnsiTheme="majorBidi" w:cstheme="majorBidi"/>
        </w:rPr>
      </w:pPr>
      <w:r>
        <w:rPr>
          <w:rFonts w:asciiTheme="majorBidi" w:hAnsiTheme="majorBidi" w:cstheme="majorBidi"/>
        </w:rPr>
        <w:t>Collagène et charbon actif.</w:t>
      </w:r>
    </w:p>
    <w:p w14:paraId="4B2A2192" w14:textId="77777777" w:rsidR="00802175" w:rsidRDefault="00802175" w:rsidP="003245BC">
      <w:pPr>
        <w:pStyle w:val="Default"/>
        <w:spacing w:line="360" w:lineRule="auto"/>
        <w:jc w:val="both"/>
        <w:rPr>
          <w:rFonts w:asciiTheme="majorBidi" w:hAnsiTheme="majorBidi" w:cstheme="majorBidi"/>
          <w:b/>
          <w:bCs/>
          <w:sz w:val="28"/>
          <w:szCs w:val="28"/>
        </w:rPr>
      </w:pPr>
      <w:r w:rsidRPr="00802175">
        <w:rPr>
          <w:rFonts w:asciiTheme="majorBidi" w:hAnsiTheme="majorBidi" w:cstheme="majorBidi"/>
          <w:b/>
          <w:bCs/>
          <w:sz w:val="28"/>
          <w:szCs w:val="28"/>
        </w:rPr>
        <w:t>Les paramètres qui influencent</w:t>
      </w:r>
      <w:r w:rsidR="00862CD6">
        <w:rPr>
          <w:rFonts w:asciiTheme="majorBidi" w:hAnsiTheme="majorBidi" w:cstheme="majorBidi"/>
          <w:b/>
          <w:bCs/>
          <w:sz w:val="28"/>
          <w:szCs w:val="28"/>
        </w:rPr>
        <w:t xml:space="preserve"> sur</w:t>
      </w:r>
      <w:r w:rsidRPr="00802175">
        <w:rPr>
          <w:rFonts w:asciiTheme="majorBidi" w:hAnsiTheme="majorBidi" w:cstheme="majorBidi"/>
          <w:b/>
          <w:bCs/>
          <w:sz w:val="28"/>
          <w:szCs w:val="28"/>
        </w:rPr>
        <w:t xml:space="preserve"> l’adsorption</w:t>
      </w:r>
      <w:r>
        <w:rPr>
          <w:rFonts w:asciiTheme="majorBidi" w:hAnsiTheme="majorBidi" w:cstheme="majorBidi"/>
          <w:b/>
          <w:bCs/>
          <w:sz w:val="28"/>
          <w:szCs w:val="28"/>
        </w:rPr>
        <w:t> :</w:t>
      </w:r>
    </w:p>
    <w:p w14:paraId="2A56C870" w14:textId="77777777" w:rsidR="00802175" w:rsidRPr="00802175" w:rsidRDefault="00802175" w:rsidP="003245BC">
      <w:pPr>
        <w:pStyle w:val="Default"/>
        <w:numPr>
          <w:ilvl w:val="0"/>
          <w:numId w:val="15"/>
        </w:numPr>
        <w:spacing w:line="360" w:lineRule="auto"/>
        <w:jc w:val="both"/>
        <w:rPr>
          <w:rFonts w:asciiTheme="majorBidi" w:hAnsiTheme="majorBidi" w:cstheme="majorBidi"/>
        </w:rPr>
      </w:pPr>
      <w:r w:rsidRPr="00802175">
        <w:rPr>
          <w:rFonts w:asciiTheme="majorBidi" w:hAnsiTheme="majorBidi" w:cstheme="majorBidi"/>
        </w:rPr>
        <w:t>La concentration de l’enzyme.</w:t>
      </w:r>
    </w:p>
    <w:p w14:paraId="5E5447D4" w14:textId="77777777" w:rsidR="00802175" w:rsidRPr="00802175" w:rsidRDefault="00802175" w:rsidP="003245BC">
      <w:pPr>
        <w:pStyle w:val="Default"/>
        <w:numPr>
          <w:ilvl w:val="0"/>
          <w:numId w:val="15"/>
        </w:numPr>
        <w:spacing w:line="360" w:lineRule="auto"/>
        <w:jc w:val="both"/>
        <w:rPr>
          <w:rFonts w:asciiTheme="majorBidi" w:hAnsiTheme="majorBidi" w:cstheme="majorBidi"/>
        </w:rPr>
      </w:pPr>
      <w:r w:rsidRPr="00802175">
        <w:rPr>
          <w:rFonts w:asciiTheme="majorBidi" w:hAnsiTheme="majorBidi" w:cstheme="majorBidi"/>
        </w:rPr>
        <w:t>Le temps de contacte.</w:t>
      </w:r>
    </w:p>
    <w:p w14:paraId="6254735E" w14:textId="77777777" w:rsidR="00802175" w:rsidRPr="00802175" w:rsidRDefault="00802175" w:rsidP="003245BC">
      <w:pPr>
        <w:pStyle w:val="Default"/>
        <w:numPr>
          <w:ilvl w:val="0"/>
          <w:numId w:val="15"/>
        </w:numPr>
        <w:spacing w:line="360" w:lineRule="auto"/>
        <w:jc w:val="both"/>
        <w:rPr>
          <w:rFonts w:asciiTheme="majorBidi" w:hAnsiTheme="majorBidi" w:cstheme="majorBidi"/>
        </w:rPr>
      </w:pPr>
      <w:r w:rsidRPr="00802175">
        <w:rPr>
          <w:rFonts w:asciiTheme="majorBidi" w:hAnsiTheme="majorBidi" w:cstheme="majorBidi"/>
        </w:rPr>
        <w:t>Le temps de contacte.</w:t>
      </w:r>
    </w:p>
    <w:p w14:paraId="5CDAD7CE" w14:textId="77777777" w:rsidR="00802175" w:rsidRPr="00802175" w:rsidRDefault="00802175" w:rsidP="003245BC">
      <w:pPr>
        <w:pStyle w:val="Default"/>
        <w:numPr>
          <w:ilvl w:val="0"/>
          <w:numId w:val="15"/>
        </w:numPr>
        <w:spacing w:line="360" w:lineRule="auto"/>
        <w:jc w:val="both"/>
        <w:rPr>
          <w:rFonts w:asciiTheme="majorBidi" w:hAnsiTheme="majorBidi" w:cstheme="majorBidi"/>
        </w:rPr>
      </w:pPr>
      <w:r w:rsidRPr="00802175">
        <w:rPr>
          <w:rFonts w:asciiTheme="majorBidi" w:hAnsiTheme="majorBidi" w:cstheme="majorBidi"/>
        </w:rPr>
        <w:t>Composition du milieu.</w:t>
      </w:r>
    </w:p>
    <w:p w14:paraId="5295E0F0" w14:textId="77777777" w:rsidR="00802175" w:rsidRDefault="00802175" w:rsidP="003245BC">
      <w:pPr>
        <w:pStyle w:val="Default"/>
        <w:numPr>
          <w:ilvl w:val="0"/>
          <w:numId w:val="15"/>
        </w:numPr>
        <w:spacing w:line="360" w:lineRule="auto"/>
        <w:jc w:val="both"/>
        <w:rPr>
          <w:rFonts w:asciiTheme="majorBidi" w:hAnsiTheme="majorBidi" w:cstheme="majorBidi"/>
        </w:rPr>
      </w:pPr>
      <w:r w:rsidRPr="00802175">
        <w:rPr>
          <w:rFonts w:asciiTheme="majorBidi" w:hAnsiTheme="majorBidi" w:cstheme="majorBidi"/>
        </w:rPr>
        <w:t>La température.</w:t>
      </w:r>
    </w:p>
    <w:p w14:paraId="5AE32EA1" w14:textId="77777777" w:rsidR="00275306" w:rsidRPr="00802175" w:rsidRDefault="00275306" w:rsidP="00275306">
      <w:pPr>
        <w:pStyle w:val="Default"/>
        <w:jc w:val="both"/>
        <w:rPr>
          <w:rFonts w:asciiTheme="majorBidi" w:hAnsiTheme="majorBidi" w:cstheme="majorBidi"/>
        </w:rPr>
      </w:pPr>
      <w:r>
        <w:rPr>
          <w:rFonts w:asciiTheme="majorBidi" w:hAnsiTheme="majorBidi" w:cstheme="majorBidi"/>
          <w:noProof/>
          <w:lang w:eastAsia="fr-FR"/>
        </w:rPr>
        <w:drawing>
          <wp:inline distT="0" distB="0" distL="0" distR="0" wp14:anchorId="06036332" wp14:editId="4B0126EB">
            <wp:extent cx="4491257" cy="2236573"/>
            <wp:effectExtent l="723900" t="114300" r="119380" b="18288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38CDDF6.tmp"/>
                    <pic:cNvPicPr/>
                  </pic:nvPicPr>
                  <pic:blipFill>
                    <a:blip r:embed="rId16">
                      <a:extLst>
                        <a:ext uri="{28A0092B-C50C-407E-A947-70E740481C1C}">
                          <a14:useLocalDpi xmlns:a14="http://schemas.microsoft.com/office/drawing/2010/main" val="0"/>
                        </a:ext>
                      </a:extLst>
                    </a:blip>
                    <a:stretch>
                      <a:fillRect/>
                    </a:stretch>
                  </pic:blipFill>
                  <pic:spPr>
                    <a:xfrm>
                      <a:off x="0" y="0"/>
                      <a:ext cx="4511831" cy="2246819"/>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880AF5A" w14:textId="77777777" w:rsidR="00EF5582" w:rsidRDefault="00EF5582" w:rsidP="00DD2B46">
      <w:pPr>
        <w:pStyle w:val="Default"/>
        <w:spacing w:line="360" w:lineRule="auto"/>
        <w:jc w:val="both"/>
        <w:rPr>
          <w:rFonts w:asciiTheme="majorBidi" w:hAnsiTheme="majorBidi" w:cstheme="majorBidi"/>
          <w:sz w:val="28"/>
          <w:szCs w:val="28"/>
        </w:rPr>
      </w:pPr>
      <w:r>
        <w:rPr>
          <w:rFonts w:asciiTheme="majorBidi" w:hAnsiTheme="majorBidi" w:cstheme="majorBidi"/>
          <w:b/>
          <w:bCs/>
          <w:sz w:val="28"/>
          <w:szCs w:val="28"/>
        </w:rPr>
        <w:t xml:space="preserve">Figure 3 : </w:t>
      </w:r>
      <w:r>
        <w:rPr>
          <w:rFonts w:asciiTheme="majorBidi" w:hAnsiTheme="majorBidi" w:cstheme="majorBidi"/>
          <w:sz w:val="28"/>
          <w:szCs w:val="28"/>
        </w:rPr>
        <w:t>la possibilité d’orientation.</w:t>
      </w:r>
    </w:p>
    <w:p w14:paraId="2048AA4F" w14:textId="77777777" w:rsidR="00FB5AE7" w:rsidRDefault="00FB5AE7" w:rsidP="00DD2B46">
      <w:pPr>
        <w:pStyle w:val="Default"/>
        <w:spacing w:line="360" w:lineRule="auto"/>
        <w:jc w:val="both"/>
        <w:rPr>
          <w:rFonts w:asciiTheme="majorBidi" w:hAnsiTheme="majorBidi" w:cstheme="majorBidi"/>
          <w:b/>
          <w:bCs/>
          <w:sz w:val="28"/>
          <w:szCs w:val="28"/>
        </w:rPr>
      </w:pPr>
    </w:p>
    <w:p w14:paraId="1EBA595D" w14:textId="77777777" w:rsidR="00FB5AE7" w:rsidRDefault="00FB5AE7" w:rsidP="00DD2B46">
      <w:pPr>
        <w:pStyle w:val="Default"/>
        <w:spacing w:line="360" w:lineRule="auto"/>
        <w:jc w:val="both"/>
        <w:rPr>
          <w:rFonts w:asciiTheme="majorBidi" w:hAnsiTheme="majorBidi" w:cstheme="majorBidi"/>
          <w:b/>
          <w:bCs/>
          <w:sz w:val="28"/>
          <w:szCs w:val="28"/>
        </w:rPr>
      </w:pPr>
    </w:p>
    <w:p w14:paraId="5BD3F9DE" w14:textId="77777777" w:rsidR="00115F0A" w:rsidRDefault="00C33A70" w:rsidP="00DD2B46">
      <w:pPr>
        <w:pStyle w:val="Default"/>
        <w:spacing w:line="360" w:lineRule="auto"/>
        <w:jc w:val="both"/>
        <w:rPr>
          <w:rFonts w:asciiTheme="majorBidi" w:hAnsiTheme="majorBidi" w:cstheme="majorBidi"/>
          <w:b/>
          <w:bCs/>
          <w:sz w:val="28"/>
          <w:szCs w:val="28"/>
        </w:rPr>
      </w:pPr>
      <w:r w:rsidRPr="00115F0A">
        <w:rPr>
          <w:rFonts w:asciiTheme="majorBidi" w:hAnsiTheme="majorBidi" w:cstheme="majorBidi"/>
          <w:b/>
          <w:bCs/>
          <w:sz w:val="28"/>
          <w:szCs w:val="28"/>
        </w:rPr>
        <w:lastRenderedPageBreak/>
        <w:t>Avantage</w:t>
      </w:r>
      <w:r w:rsidR="00115F0A">
        <w:rPr>
          <w:rFonts w:asciiTheme="majorBidi" w:hAnsiTheme="majorBidi" w:cstheme="majorBidi"/>
          <w:b/>
          <w:bCs/>
          <w:sz w:val="28"/>
          <w:szCs w:val="28"/>
        </w:rPr>
        <w:t> :</w:t>
      </w:r>
    </w:p>
    <w:p w14:paraId="6E25A23F" w14:textId="77777777" w:rsidR="00115F0A" w:rsidRDefault="00115F0A" w:rsidP="00DD2B46">
      <w:pPr>
        <w:pStyle w:val="Default"/>
        <w:numPr>
          <w:ilvl w:val="0"/>
          <w:numId w:val="4"/>
        </w:numPr>
        <w:spacing w:line="360" w:lineRule="auto"/>
        <w:jc w:val="both"/>
        <w:rPr>
          <w:rFonts w:asciiTheme="majorBidi" w:hAnsiTheme="majorBidi" w:cstheme="majorBidi"/>
        </w:rPr>
      </w:pPr>
      <w:r w:rsidRPr="00115F0A">
        <w:rPr>
          <w:rFonts w:asciiTheme="majorBidi" w:hAnsiTheme="majorBidi" w:cstheme="majorBidi"/>
        </w:rPr>
        <w:t>L'adsorption est facile à mettre en œuvre, il suffit de mettre en contact l'enzyme et le support.</w:t>
      </w:r>
    </w:p>
    <w:p w14:paraId="34CE3A9B" w14:textId="77777777" w:rsidR="00115F0A" w:rsidRDefault="00115F0A" w:rsidP="00DD2B46">
      <w:pPr>
        <w:pStyle w:val="Default"/>
        <w:numPr>
          <w:ilvl w:val="0"/>
          <w:numId w:val="4"/>
        </w:numPr>
        <w:spacing w:line="360" w:lineRule="auto"/>
        <w:jc w:val="both"/>
        <w:rPr>
          <w:rFonts w:asciiTheme="majorBidi" w:hAnsiTheme="majorBidi" w:cstheme="majorBidi"/>
        </w:rPr>
      </w:pPr>
      <w:r w:rsidRPr="00115F0A">
        <w:rPr>
          <w:rFonts w:asciiTheme="majorBidi" w:hAnsiTheme="majorBidi" w:cstheme="majorBidi"/>
        </w:rPr>
        <w:t>Possibilité de régénérer les complexes enzyme-support (si l’enzyme perd son activité en cours de son fonctionnement, il est possible de la remplacer par une préparation active)</w:t>
      </w:r>
      <w:r>
        <w:rPr>
          <w:rFonts w:asciiTheme="majorBidi" w:hAnsiTheme="majorBidi" w:cstheme="majorBidi"/>
        </w:rPr>
        <w:t>.</w:t>
      </w:r>
    </w:p>
    <w:p w14:paraId="66AB1F8D" w14:textId="77777777" w:rsidR="00115F0A" w:rsidRDefault="00115F0A" w:rsidP="00DD2B46">
      <w:pPr>
        <w:pStyle w:val="Default"/>
        <w:numPr>
          <w:ilvl w:val="0"/>
          <w:numId w:val="4"/>
        </w:numPr>
        <w:spacing w:line="360" w:lineRule="auto"/>
        <w:jc w:val="both"/>
        <w:rPr>
          <w:rFonts w:asciiTheme="majorBidi" w:hAnsiTheme="majorBidi" w:cstheme="majorBidi"/>
        </w:rPr>
      </w:pPr>
      <w:r w:rsidRPr="00115F0A">
        <w:rPr>
          <w:rFonts w:asciiTheme="majorBidi" w:hAnsiTheme="majorBidi" w:cstheme="majorBidi"/>
        </w:rPr>
        <w:t>Fixation rapide du support et immobilisation simple et non dénaturante.</w:t>
      </w:r>
    </w:p>
    <w:p w14:paraId="4DE65CDB" w14:textId="77777777" w:rsidR="00115F0A" w:rsidRDefault="00115F0A" w:rsidP="00DD2B46">
      <w:pPr>
        <w:pStyle w:val="Default"/>
        <w:spacing w:line="360" w:lineRule="auto"/>
        <w:jc w:val="both"/>
        <w:rPr>
          <w:rFonts w:asciiTheme="majorBidi" w:hAnsiTheme="majorBidi" w:cstheme="majorBidi"/>
          <w:b/>
          <w:bCs/>
          <w:sz w:val="28"/>
          <w:szCs w:val="28"/>
        </w:rPr>
      </w:pPr>
      <w:r w:rsidRPr="00115F0A">
        <w:rPr>
          <w:rFonts w:asciiTheme="majorBidi" w:hAnsiTheme="majorBidi" w:cstheme="majorBidi"/>
          <w:b/>
          <w:bCs/>
          <w:sz w:val="28"/>
          <w:szCs w:val="28"/>
        </w:rPr>
        <w:t>Inconvénients</w:t>
      </w:r>
      <w:r>
        <w:rPr>
          <w:rFonts w:asciiTheme="majorBidi" w:hAnsiTheme="majorBidi" w:cstheme="majorBidi"/>
          <w:b/>
          <w:bCs/>
          <w:sz w:val="28"/>
          <w:szCs w:val="28"/>
        </w:rPr>
        <w:t> :</w:t>
      </w:r>
    </w:p>
    <w:p w14:paraId="19852856" w14:textId="77777777" w:rsidR="00115F0A" w:rsidRDefault="00115F0A" w:rsidP="00DD2B46">
      <w:pPr>
        <w:pStyle w:val="Default"/>
        <w:numPr>
          <w:ilvl w:val="0"/>
          <w:numId w:val="6"/>
        </w:numPr>
        <w:spacing w:line="360" w:lineRule="auto"/>
        <w:jc w:val="both"/>
        <w:rPr>
          <w:rFonts w:asciiTheme="majorBidi" w:hAnsiTheme="majorBidi" w:cstheme="majorBidi"/>
        </w:rPr>
      </w:pPr>
      <w:r w:rsidRPr="00115F0A">
        <w:rPr>
          <w:rFonts w:asciiTheme="majorBidi" w:hAnsiTheme="majorBidi" w:cstheme="majorBidi"/>
        </w:rPr>
        <w:t xml:space="preserve">La fragilité de la fixation (les enzymes peuvent facilement se </w:t>
      </w:r>
      <w:proofErr w:type="spellStart"/>
      <w:r w:rsidRPr="00115F0A">
        <w:rPr>
          <w:rFonts w:asciiTheme="majorBidi" w:hAnsiTheme="majorBidi" w:cstheme="majorBidi"/>
        </w:rPr>
        <w:t>désorber</w:t>
      </w:r>
      <w:proofErr w:type="spellEnd"/>
      <w:r>
        <w:rPr>
          <w:rFonts w:asciiTheme="majorBidi" w:hAnsiTheme="majorBidi" w:cstheme="majorBidi"/>
        </w:rPr>
        <w:t xml:space="preserve"> </w:t>
      </w:r>
      <w:r w:rsidRPr="00115F0A">
        <w:rPr>
          <w:rFonts w:asciiTheme="majorBidi" w:hAnsiTheme="majorBidi" w:cstheme="majorBidi"/>
        </w:rPr>
        <w:t>sous l’action de variation de pH, température…</w:t>
      </w:r>
    </w:p>
    <w:p w14:paraId="24691880" w14:textId="77777777" w:rsidR="00115F0A" w:rsidRDefault="00115F0A" w:rsidP="00DD2B46">
      <w:pPr>
        <w:pStyle w:val="Default"/>
        <w:numPr>
          <w:ilvl w:val="0"/>
          <w:numId w:val="6"/>
        </w:numPr>
        <w:spacing w:line="360" w:lineRule="auto"/>
        <w:jc w:val="both"/>
        <w:rPr>
          <w:rFonts w:asciiTheme="majorBidi" w:hAnsiTheme="majorBidi" w:cstheme="majorBidi"/>
        </w:rPr>
      </w:pPr>
      <w:r w:rsidRPr="00115F0A">
        <w:rPr>
          <w:rFonts w:asciiTheme="majorBidi" w:hAnsiTheme="majorBidi" w:cstheme="majorBidi"/>
        </w:rPr>
        <w:t>L’orientation de l’enzyme et mauvaise accessibilité au site actif.</w:t>
      </w:r>
    </w:p>
    <w:p w14:paraId="0C249485" w14:textId="77777777" w:rsidR="00F92250" w:rsidRDefault="00245D38" w:rsidP="00DD2B46">
      <w:pPr>
        <w:pStyle w:val="Default"/>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Immobilisation par liaison </w:t>
      </w:r>
      <w:r w:rsidR="00C33A70">
        <w:rPr>
          <w:rFonts w:asciiTheme="majorBidi" w:hAnsiTheme="majorBidi" w:cstheme="majorBidi"/>
          <w:b/>
          <w:bCs/>
          <w:sz w:val="28"/>
          <w:szCs w:val="28"/>
        </w:rPr>
        <w:t>covalentes :</w:t>
      </w:r>
    </w:p>
    <w:p w14:paraId="72625707" w14:textId="77777777" w:rsidR="004F0080" w:rsidRPr="004F0080" w:rsidRDefault="00F92250" w:rsidP="00FB5AE7">
      <w:pPr>
        <w:pStyle w:val="Default"/>
        <w:spacing w:line="360" w:lineRule="auto"/>
        <w:ind w:firstLine="708"/>
        <w:jc w:val="both"/>
        <w:rPr>
          <w:rFonts w:asciiTheme="majorBidi" w:hAnsiTheme="majorBidi" w:cstheme="majorBidi"/>
        </w:rPr>
      </w:pPr>
      <w:r w:rsidRPr="004F0080">
        <w:rPr>
          <w:rFonts w:asciiTheme="majorBidi" w:hAnsiTheme="majorBidi" w:cstheme="majorBidi"/>
        </w:rPr>
        <w:t xml:space="preserve"> </w:t>
      </w:r>
      <w:r w:rsidR="004F0080">
        <w:rPr>
          <w:rFonts w:asciiTheme="majorBidi" w:hAnsiTheme="majorBidi" w:cstheme="majorBidi"/>
        </w:rPr>
        <w:t>Il</w:t>
      </w:r>
      <w:r w:rsidR="004F0080" w:rsidRPr="004F0080">
        <w:rPr>
          <w:rFonts w:asciiTheme="majorBidi" w:hAnsiTheme="majorBidi" w:cstheme="majorBidi"/>
        </w:rPr>
        <w:t xml:space="preserve"> s'agit de la réticulation ou </w:t>
      </w:r>
      <w:proofErr w:type="spellStart"/>
      <w:r w:rsidR="004F0080">
        <w:rPr>
          <w:rFonts w:asciiTheme="majorBidi" w:hAnsiTheme="majorBidi" w:cstheme="majorBidi"/>
        </w:rPr>
        <w:t>c</w:t>
      </w:r>
      <w:r w:rsidR="004F0080" w:rsidRPr="004F0080">
        <w:rPr>
          <w:rFonts w:asciiTheme="majorBidi" w:hAnsiTheme="majorBidi" w:cstheme="majorBidi"/>
        </w:rPr>
        <w:t>o</w:t>
      </w:r>
      <w:proofErr w:type="spellEnd"/>
      <w:r w:rsidR="004F0080" w:rsidRPr="004F0080">
        <w:rPr>
          <w:rFonts w:asciiTheme="majorBidi" w:hAnsiTheme="majorBidi" w:cstheme="majorBidi"/>
        </w:rPr>
        <w:t xml:space="preserve">-réticulation avec un agent </w:t>
      </w:r>
      <w:proofErr w:type="spellStart"/>
      <w:r w:rsidR="004F0080">
        <w:rPr>
          <w:rFonts w:asciiTheme="majorBidi" w:hAnsiTheme="majorBidi" w:cstheme="majorBidi"/>
        </w:rPr>
        <w:t>bi</w:t>
      </w:r>
      <w:r w:rsidR="004F0080" w:rsidRPr="004F0080">
        <w:rPr>
          <w:rFonts w:asciiTheme="majorBidi" w:hAnsiTheme="majorBidi" w:cstheme="majorBidi"/>
        </w:rPr>
        <w:t>fonctionnel</w:t>
      </w:r>
      <w:proofErr w:type="spellEnd"/>
      <w:r w:rsidR="004F0080" w:rsidRPr="004F0080">
        <w:rPr>
          <w:rFonts w:asciiTheme="majorBidi" w:hAnsiTheme="majorBidi" w:cstheme="majorBidi"/>
        </w:rPr>
        <w:t xml:space="preserve"> (généralement </w:t>
      </w:r>
      <w:r w:rsidR="00C33A70" w:rsidRPr="004F0080">
        <w:rPr>
          <w:rFonts w:asciiTheme="majorBidi" w:hAnsiTheme="majorBidi" w:cstheme="majorBidi"/>
        </w:rPr>
        <w:t>en association</w:t>
      </w:r>
      <w:r w:rsidR="004F0080" w:rsidRPr="004F0080">
        <w:rPr>
          <w:rFonts w:asciiTheme="majorBidi" w:hAnsiTheme="majorBidi" w:cstheme="majorBidi"/>
        </w:rPr>
        <w:t xml:space="preserve"> avec I à 3 polymères).</w:t>
      </w:r>
      <w:r w:rsidR="004F0080" w:rsidRPr="004F0080">
        <w:t xml:space="preserve"> </w:t>
      </w:r>
      <w:r w:rsidR="004F0080" w:rsidRPr="004F0080">
        <w:rPr>
          <w:rFonts w:asciiTheme="majorBidi" w:hAnsiTheme="majorBidi" w:cstheme="majorBidi"/>
        </w:rPr>
        <w:t>Il est possible d'immobiliser les molécules d'enzyme en</w:t>
      </w:r>
    </w:p>
    <w:p w14:paraId="41B1A7E5" w14:textId="77777777" w:rsidR="002433E5" w:rsidRDefault="004F0080" w:rsidP="00DD2B46">
      <w:pPr>
        <w:pStyle w:val="Default"/>
        <w:spacing w:line="360" w:lineRule="auto"/>
        <w:jc w:val="both"/>
        <w:rPr>
          <w:rFonts w:asciiTheme="majorBidi" w:hAnsiTheme="majorBidi" w:cstheme="majorBidi"/>
        </w:rPr>
      </w:pPr>
      <w:r w:rsidRPr="004F0080">
        <w:rPr>
          <w:rFonts w:asciiTheme="majorBidi" w:hAnsiTheme="majorBidi" w:cstheme="majorBidi"/>
        </w:rPr>
        <w:t xml:space="preserve">procédant à leur pontage covalent à l'aide de </w:t>
      </w:r>
      <w:r>
        <w:rPr>
          <w:rFonts w:asciiTheme="majorBidi" w:hAnsiTheme="majorBidi" w:cstheme="majorBidi"/>
        </w:rPr>
        <w:t xml:space="preserve">réactifs bi fonctionnels tel que le </w:t>
      </w:r>
      <w:proofErr w:type="spellStart"/>
      <w:r>
        <w:rPr>
          <w:rFonts w:asciiTheme="majorBidi" w:hAnsiTheme="majorBidi" w:cstheme="majorBidi"/>
        </w:rPr>
        <w:t>glutaraldéhyde</w:t>
      </w:r>
      <w:proofErr w:type="spellEnd"/>
      <w:r>
        <w:rPr>
          <w:rFonts w:asciiTheme="majorBidi" w:hAnsiTheme="majorBidi" w:cstheme="majorBidi"/>
        </w:rPr>
        <w:t xml:space="preserve"> [</w:t>
      </w:r>
      <w:r w:rsidR="00FA5143">
        <w:rPr>
          <w:rFonts w:asciiTheme="majorBidi" w:hAnsiTheme="majorBidi" w:cstheme="majorBidi"/>
        </w:rPr>
        <w:t>7</w:t>
      </w:r>
      <w:r>
        <w:rPr>
          <w:rFonts w:asciiTheme="majorBidi" w:hAnsiTheme="majorBidi" w:cstheme="majorBidi"/>
        </w:rPr>
        <w:t>]</w:t>
      </w:r>
      <w:r w:rsidRPr="004F0080">
        <w:rPr>
          <w:rFonts w:asciiTheme="majorBidi" w:hAnsiTheme="majorBidi" w:cstheme="majorBidi"/>
        </w:rPr>
        <w:t>.Ces liaisons covalentes intermoléculaires don</w:t>
      </w:r>
      <w:r>
        <w:rPr>
          <w:rFonts w:asciiTheme="majorBidi" w:hAnsiTheme="majorBidi" w:cstheme="majorBidi"/>
        </w:rPr>
        <w:t xml:space="preserve">nent des composés de haut poids </w:t>
      </w:r>
      <w:r w:rsidRPr="004F0080">
        <w:rPr>
          <w:rFonts w:asciiTheme="majorBidi" w:hAnsiTheme="majorBidi" w:cstheme="majorBidi"/>
        </w:rPr>
        <w:t xml:space="preserve">moléculaire qui sont insolubles dans l'eau. Il est également possible de </w:t>
      </w:r>
      <w:proofErr w:type="spellStart"/>
      <w:r w:rsidRPr="004F0080">
        <w:rPr>
          <w:rFonts w:asciiTheme="majorBidi" w:hAnsiTheme="majorBidi" w:cstheme="majorBidi"/>
        </w:rPr>
        <w:t>coréticuler</w:t>
      </w:r>
      <w:proofErr w:type="spellEnd"/>
      <w:r w:rsidRPr="004F0080">
        <w:rPr>
          <w:rFonts w:asciiTheme="majorBidi" w:hAnsiTheme="majorBidi" w:cstheme="majorBidi"/>
        </w:rPr>
        <w:t xml:space="preserve"> une enzyme et une protéine</w:t>
      </w:r>
      <w:r>
        <w:rPr>
          <w:rFonts w:asciiTheme="majorBidi" w:hAnsiTheme="majorBidi" w:cstheme="majorBidi"/>
        </w:rPr>
        <w:t xml:space="preserve"> </w:t>
      </w:r>
      <w:r w:rsidRPr="004F0080">
        <w:rPr>
          <w:rFonts w:asciiTheme="majorBidi" w:hAnsiTheme="majorBidi" w:cstheme="majorBidi"/>
        </w:rPr>
        <w:t>inactive, par exemple, l'albumine. L'utilisation de cette protéine permet, par une meilleure répartition</w:t>
      </w:r>
      <w:r>
        <w:rPr>
          <w:rFonts w:asciiTheme="majorBidi" w:hAnsiTheme="majorBidi" w:cstheme="majorBidi"/>
        </w:rPr>
        <w:t xml:space="preserve"> </w:t>
      </w:r>
      <w:r w:rsidRPr="004F0080">
        <w:rPr>
          <w:rFonts w:asciiTheme="majorBidi" w:hAnsiTheme="majorBidi" w:cstheme="majorBidi"/>
        </w:rPr>
        <w:t xml:space="preserve">des masses des différentes protéines, une meilleure </w:t>
      </w:r>
      <w:r>
        <w:rPr>
          <w:rFonts w:asciiTheme="majorBidi" w:hAnsiTheme="majorBidi" w:cstheme="majorBidi"/>
        </w:rPr>
        <w:t>maîtrise</w:t>
      </w:r>
      <w:r w:rsidRPr="004F0080">
        <w:rPr>
          <w:rFonts w:asciiTheme="majorBidi" w:hAnsiTheme="majorBidi" w:cstheme="majorBidi"/>
        </w:rPr>
        <w:t xml:space="preserve"> de l'activité enzymatique sans altérer</w:t>
      </w:r>
      <w:r>
        <w:rPr>
          <w:rFonts w:asciiTheme="majorBidi" w:hAnsiTheme="majorBidi" w:cstheme="majorBidi"/>
        </w:rPr>
        <w:t xml:space="preserve"> </w:t>
      </w:r>
      <w:r w:rsidRPr="004F0080">
        <w:rPr>
          <w:rFonts w:asciiTheme="majorBidi" w:hAnsiTheme="majorBidi" w:cstheme="majorBidi"/>
        </w:rPr>
        <w:t>les propriétés mécaniques des membranes obtenues.</w:t>
      </w:r>
      <w:r w:rsidR="00C33A70">
        <w:rPr>
          <w:rFonts w:asciiTheme="majorBidi" w:hAnsiTheme="majorBidi" w:cstheme="majorBidi"/>
        </w:rPr>
        <w:t xml:space="preserve"> </w:t>
      </w:r>
      <w:r w:rsidR="00FA5143" w:rsidRPr="00FA5143">
        <w:rPr>
          <w:rFonts w:asciiTheme="majorBidi" w:hAnsiTheme="majorBidi" w:cstheme="majorBidi"/>
        </w:rPr>
        <w:t>La réticulation est également utilisée pour accroître la stabilité du complexe enzyme -support obtenus après adsorption ou inclusion.</w:t>
      </w:r>
    </w:p>
    <w:p w14:paraId="5782DBE0" w14:textId="77777777" w:rsidR="002433E5" w:rsidRDefault="001E1CCC" w:rsidP="00DD2B46">
      <w:pPr>
        <w:pStyle w:val="Default"/>
        <w:spacing w:line="360" w:lineRule="auto"/>
        <w:jc w:val="both"/>
        <w:rPr>
          <w:rFonts w:asciiTheme="majorBidi" w:hAnsiTheme="majorBidi" w:cstheme="majorBidi"/>
        </w:rPr>
      </w:pPr>
      <w:r>
        <w:rPr>
          <w:rFonts w:asciiTheme="majorBidi" w:hAnsiTheme="majorBidi" w:cstheme="majorBidi"/>
        </w:rPr>
        <w:t>On peut diviser les méthodes</w:t>
      </w:r>
      <w:r w:rsidR="002433E5">
        <w:rPr>
          <w:rFonts w:asciiTheme="majorBidi" w:hAnsiTheme="majorBidi" w:cstheme="majorBidi"/>
        </w:rPr>
        <w:t xml:space="preserve"> d’immobilisation d’enzymes par </w:t>
      </w:r>
      <w:r w:rsidR="00DD2B46">
        <w:rPr>
          <w:rFonts w:asciiTheme="majorBidi" w:hAnsiTheme="majorBidi" w:cstheme="majorBidi"/>
        </w:rPr>
        <w:t>liaison</w:t>
      </w:r>
      <w:r w:rsidR="002433E5">
        <w:rPr>
          <w:rFonts w:asciiTheme="majorBidi" w:hAnsiTheme="majorBidi" w:cstheme="majorBidi"/>
        </w:rPr>
        <w:t xml:space="preserve"> covalente en deux </w:t>
      </w:r>
      <w:proofErr w:type="gramStart"/>
      <w:r w:rsidR="002433E5">
        <w:rPr>
          <w:rFonts w:asciiTheme="majorBidi" w:hAnsiTheme="majorBidi" w:cstheme="majorBidi"/>
        </w:rPr>
        <w:t>groupe</w:t>
      </w:r>
      <w:proofErr w:type="gramEnd"/>
      <w:r w:rsidR="002433E5">
        <w:rPr>
          <w:rFonts w:asciiTheme="majorBidi" w:hAnsiTheme="majorBidi" w:cstheme="majorBidi"/>
        </w:rPr>
        <w:t> :</w:t>
      </w:r>
    </w:p>
    <w:p w14:paraId="5239F87D" w14:textId="77777777" w:rsidR="002433E5" w:rsidRDefault="002433E5" w:rsidP="003245BC">
      <w:pPr>
        <w:pStyle w:val="Default"/>
        <w:spacing w:line="360" w:lineRule="auto"/>
        <w:jc w:val="both"/>
        <w:rPr>
          <w:rFonts w:asciiTheme="majorBidi" w:hAnsiTheme="majorBidi" w:cstheme="majorBidi"/>
          <w:b/>
          <w:bCs/>
          <w:sz w:val="28"/>
          <w:szCs w:val="28"/>
        </w:rPr>
      </w:pPr>
      <w:r>
        <w:rPr>
          <w:rFonts w:asciiTheme="majorBidi" w:hAnsiTheme="majorBidi" w:cstheme="majorBidi"/>
          <w:b/>
          <w:bCs/>
          <w:sz w:val="28"/>
          <w:szCs w:val="28"/>
        </w:rPr>
        <w:t>Réticulation</w:t>
      </w:r>
      <w:r w:rsidR="001E1CCC">
        <w:rPr>
          <w:rFonts w:asciiTheme="majorBidi" w:hAnsiTheme="majorBidi" w:cstheme="majorBidi"/>
          <w:b/>
          <w:bCs/>
          <w:sz w:val="28"/>
          <w:szCs w:val="28"/>
        </w:rPr>
        <w:t xml:space="preserve"> ou </w:t>
      </w:r>
      <w:proofErr w:type="spellStart"/>
      <w:r w:rsidR="001E1CCC">
        <w:rPr>
          <w:rFonts w:asciiTheme="majorBidi" w:hAnsiTheme="majorBidi" w:cstheme="majorBidi"/>
          <w:b/>
          <w:bCs/>
          <w:sz w:val="28"/>
          <w:szCs w:val="28"/>
        </w:rPr>
        <w:t>glutaraldéhyde</w:t>
      </w:r>
      <w:proofErr w:type="spellEnd"/>
      <w:r w:rsidR="001E1CCC">
        <w:rPr>
          <w:rFonts w:asciiTheme="majorBidi" w:hAnsiTheme="majorBidi" w:cstheme="majorBidi"/>
          <w:b/>
          <w:bCs/>
          <w:sz w:val="28"/>
          <w:szCs w:val="28"/>
        </w:rPr>
        <w:t> (sans support) :</w:t>
      </w:r>
    </w:p>
    <w:p w14:paraId="14FEC4A1" w14:textId="77777777" w:rsidR="002433E5" w:rsidRDefault="002433E5" w:rsidP="00FB5AE7">
      <w:pPr>
        <w:pStyle w:val="Default"/>
        <w:spacing w:line="360" w:lineRule="auto"/>
        <w:ind w:firstLine="708"/>
        <w:jc w:val="both"/>
        <w:rPr>
          <w:rFonts w:asciiTheme="majorBidi" w:hAnsiTheme="majorBidi" w:cstheme="majorBidi"/>
        </w:rPr>
      </w:pPr>
      <w:r w:rsidRPr="002433E5">
        <w:rPr>
          <w:rFonts w:asciiTheme="majorBidi" w:hAnsiTheme="majorBidi" w:cstheme="majorBidi"/>
        </w:rPr>
        <w:t xml:space="preserve">La réticulation repose sur l’utilisation d’agents dit </w:t>
      </w:r>
      <w:proofErr w:type="spellStart"/>
      <w:r w:rsidRPr="002433E5">
        <w:rPr>
          <w:rFonts w:asciiTheme="majorBidi" w:hAnsiTheme="majorBidi" w:cstheme="majorBidi"/>
        </w:rPr>
        <w:t>réticulants</w:t>
      </w:r>
      <w:proofErr w:type="spellEnd"/>
      <w:r w:rsidRPr="002433E5">
        <w:rPr>
          <w:rFonts w:asciiTheme="majorBidi" w:hAnsiTheme="majorBidi" w:cstheme="majorBidi"/>
        </w:rPr>
        <w:t xml:space="preserve"> qui vont permettre de lier les enzymes entre elles par des liaisons chimiques [</w:t>
      </w:r>
      <w:r>
        <w:rPr>
          <w:rFonts w:asciiTheme="majorBidi" w:hAnsiTheme="majorBidi" w:cstheme="majorBidi"/>
        </w:rPr>
        <w:t>8-9</w:t>
      </w:r>
      <w:r w:rsidRPr="002433E5">
        <w:rPr>
          <w:rFonts w:asciiTheme="majorBidi" w:hAnsiTheme="majorBidi" w:cstheme="majorBidi"/>
        </w:rPr>
        <w:t>]. Il existe deux méthodes de réticulation, soit les enzymes sont reliées entre elles par des agents réticulant de façon directe, soit en plus de l’agent réticulant une protéine inerte peut être utilisée afin de faciliter ou améliorer la réticulation</w:t>
      </w:r>
      <w:r w:rsidR="000425BB">
        <w:rPr>
          <w:rFonts w:asciiTheme="majorBidi" w:hAnsiTheme="majorBidi" w:cstheme="majorBidi"/>
        </w:rPr>
        <w:t>.</w:t>
      </w:r>
    </w:p>
    <w:p w14:paraId="0CCA1993" w14:textId="77777777" w:rsidR="000425BB" w:rsidRDefault="000425BB" w:rsidP="002433E5">
      <w:pPr>
        <w:pStyle w:val="Default"/>
        <w:jc w:val="both"/>
        <w:rPr>
          <w:rFonts w:asciiTheme="majorBidi" w:hAnsiTheme="majorBidi" w:cstheme="majorBidi"/>
        </w:rPr>
      </w:pPr>
      <w:r>
        <w:rPr>
          <w:rFonts w:asciiTheme="majorBidi" w:hAnsiTheme="majorBidi" w:cstheme="majorBidi"/>
          <w:noProof/>
          <w:lang w:eastAsia="fr-FR"/>
        </w:rPr>
        <w:lastRenderedPageBreak/>
        <w:drawing>
          <wp:inline distT="0" distB="0" distL="0" distR="0" wp14:anchorId="063ED03A" wp14:editId="32C70628">
            <wp:extent cx="5392495" cy="2261286"/>
            <wp:effectExtent l="704850" t="114300" r="113030" b="17716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8C38D.tmp"/>
                    <pic:cNvPicPr/>
                  </pic:nvPicPr>
                  <pic:blipFill>
                    <a:blip r:embed="rId17">
                      <a:extLst>
                        <a:ext uri="{28A0092B-C50C-407E-A947-70E740481C1C}">
                          <a14:useLocalDpi xmlns:a14="http://schemas.microsoft.com/office/drawing/2010/main" val="0"/>
                        </a:ext>
                      </a:extLst>
                    </a:blip>
                    <a:stretch>
                      <a:fillRect/>
                    </a:stretch>
                  </pic:blipFill>
                  <pic:spPr>
                    <a:xfrm>
                      <a:off x="0" y="0"/>
                      <a:ext cx="5419882" cy="227277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043E203" w14:textId="77777777" w:rsidR="000425BB" w:rsidRDefault="000425BB" w:rsidP="00DD2B46">
      <w:pPr>
        <w:pStyle w:val="Default"/>
        <w:spacing w:line="360" w:lineRule="auto"/>
        <w:jc w:val="both"/>
        <w:rPr>
          <w:rFonts w:asciiTheme="majorBidi" w:hAnsiTheme="majorBidi" w:cstheme="majorBidi"/>
        </w:rPr>
      </w:pPr>
      <w:r w:rsidRPr="000425BB">
        <w:rPr>
          <w:rFonts w:asciiTheme="majorBidi" w:hAnsiTheme="majorBidi" w:cstheme="majorBidi"/>
          <w:b/>
          <w:bCs/>
          <w:sz w:val="28"/>
          <w:szCs w:val="28"/>
        </w:rPr>
        <w:t>Figure 4</w:t>
      </w:r>
      <w:r>
        <w:rPr>
          <w:rFonts w:asciiTheme="majorBidi" w:hAnsiTheme="majorBidi" w:cstheme="majorBidi"/>
        </w:rPr>
        <w:t xml:space="preserve"> : </w:t>
      </w:r>
      <w:r w:rsidRPr="000425BB">
        <w:rPr>
          <w:rFonts w:asciiTheme="majorBidi" w:hAnsiTheme="majorBidi" w:cstheme="majorBidi"/>
        </w:rPr>
        <w:t>Immobilisation par réticulation</w:t>
      </w:r>
      <w:r>
        <w:rPr>
          <w:rFonts w:asciiTheme="majorBidi" w:hAnsiTheme="majorBidi" w:cstheme="majorBidi"/>
        </w:rPr>
        <w:t xml:space="preserve"> </w:t>
      </w:r>
      <w:r w:rsidRPr="000425BB">
        <w:rPr>
          <w:rFonts w:asciiTheme="majorBidi" w:hAnsiTheme="majorBidi" w:cstheme="majorBidi"/>
        </w:rPr>
        <w:t>(sans support)</w:t>
      </w:r>
      <w:r>
        <w:rPr>
          <w:rFonts w:asciiTheme="majorBidi" w:hAnsiTheme="majorBidi" w:cstheme="majorBidi"/>
        </w:rPr>
        <w:t>.</w:t>
      </w:r>
    </w:p>
    <w:p w14:paraId="07425D1E" w14:textId="77777777" w:rsidR="000425BB" w:rsidRDefault="000425BB" w:rsidP="00DD2B46">
      <w:pPr>
        <w:pStyle w:val="Default"/>
        <w:spacing w:line="360" w:lineRule="auto"/>
        <w:jc w:val="both"/>
        <w:rPr>
          <w:rFonts w:asciiTheme="majorBidi" w:hAnsiTheme="majorBidi" w:cstheme="majorBidi"/>
        </w:rPr>
      </w:pPr>
      <w:r w:rsidRPr="000425BB">
        <w:rPr>
          <w:rFonts w:asciiTheme="majorBidi" w:hAnsiTheme="majorBidi" w:cstheme="majorBidi"/>
        </w:rPr>
        <w:t>C’est</w:t>
      </w:r>
      <w:r>
        <w:rPr>
          <w:rFonts w:asciiTheme="majorBidi" w:hAnsiTheme="majorBidi" w:cstheme="majorBidi"/>
        </w:rPr>
        <w:t xml:space="preserve"> </w:t>
      </w:r>
      <w:r w:rsidRPr="000425BB">
        <w:rPr>
          <w:rFonts w:asciiTheme="majorBidi" w:hAnsiTheme="majorBidi" w:cstheme="majorBidi"/>
        </w:rPr>
        <w:t>un</w:t>
      </w:r>
      <w:r>
        <w:rPr>
          <w:rFonts w:asciiTheme="majorBidi" w:hAnsiTheme="majorBidi" w:cstheme="majorBidi"/>
        </w:rPr>
        <w:t xml:space="preserve"> </w:t>
      </w:r>
      <w:r w:rsidRPr="000425BB">
        <w:rPr>
          <w:rFonts w:asciiTheme="majorBidi" w:hAnsiTheme="majorBidi" w:cstheme="majorBidi"/>
        </w:rPr>
        <w:t>procédé</w:t>
      </w:r>
      <w:r>
        <w:rPr>
          <w:rFonts w:asciiTheme="majorBidi" w:hAnsiTheme="majorBidi" w:cstheme="majorBidi"/>
        </w:rPr>
        <w:t xml:space="preserve"> </w:t>
      </w:r>
      <w:r w:rsidRPr="000425BB">
        <w:rPr>
          <w:rFonts w:asciiTheme="majorBidi" w:hAnsiTheme="majorBidi" w:cstheme="majorBidi"/>
        </w:rPr>
        <w:t>d'association</w:t>
      </w:r>
      <w:r>
        <w:rPr>
          <w:rFonts w:asciiTheme="majorBidi" w:hAnsiTheme="majorBidi" w:cstheme="majorBidi"/>
        </w:rPr>
        <w:t xml:space="preserve"> </w:t>
      </w:r>
      <w:r w:rsidRPr="000425BB">
        <w:rPr>
          <w:rFonts w:asciiTheme="majorBidi" w:hAnsiTheme="majorBidi" w:cstheme="majorBidi"/>
        </w:rPr>
        <w:t>des</w:t>
      </w:r>
      <w:r>
        <w:rPr>
          <w:rFonts w:asciiTheme="majorBidi" w:hAnsiTheme="majorBidi" w:cstheme="majorBidi"/>
        </w:rPr>
        <w:t xml:space="preserve"> </w:t>
      </w:r>
      <w:r w:rsidRPr="000425BB">
        <w:rPr>
          <w:rFonts w:asciiTheme="majorBidi" w:hAnsiTheme="majorBidi" w:cstheme="majorBidi"/>
        </w:rPr>
        <w:t>différ</w:t>
      </w:r>
      <w:r>
        <w:rPr>
          <w:rFonts w:asciiTheme="majorBidi" w:hAnsiTheme="majorBidi" w:cstheme="majorBidi"/>
        </w:rPr>
        <w:t xml:space="preserve">entes </w:t>
      </w:r>
      <w:r w:rsidRPr="000425BB">
        <w:rPr>
          <w:rFonts w:asciiTheme="majorBidi" w:hAnsiTheme="majorBidi" w:cstheme="majorBidi"/>
        </w:rPr>
        <w:t>entes</w:t>
      </w:r>
      <w:r>
        <w:rPr>
          <w:rFonts w:asciiTheme="majorBidi" w:hAnsiTheme="majorBidi" w:cstheme="majorBidi"/>
        </w:rPr>
        <w:t xml:space="preserve"> </w:t>
      </w:r>
      <w:r w:rsidRPr="000425BB">
        <w:rPr>
          <w:rFonts w:asciiTheme="majorBidi" w:hAnsiTheme="majorBidi" w:cstheme="majorBidi"/>
        </w:rPr>
        <w:t>unités</w:t>
      </w:r>
      <w:r>
        <w:rPr>
          <w:rFonts w:asciiTheme="majorBidi" w:hAnsiTheme="majorBidi" w:cstheme="majorBidi"/>
        </w:rPr>
        <w:t xml:space="preserve"> </w:t>
      </w:r>
      <w:r w:rsidRPr="000425BB">
        <w:rPr>
          <w:rFonts w:asciiTheme="majorBidi" w:hAnsiTheme="majorBidi" w:cstheme="majorBidi"/>
        </w:rPr>
        <w:t>biocatalytique</w:t>
      </w:r>
      <w:r>
        <w:rPr>
          <w:rFonts w:asciiTheme="majorBidi" w:hAnsiTheme="majorBidi" w:cstheme="majorBidi"/>
        </w:rPr>
        <w:t xml:space="preserve"> </w:t>
      </w:r>
      <w:r w:rsidRPr="000425BB">
        <w:rPr>
          <w:rFonts w:asciiTheme="majorBidi" w:hAnsiTheme="majorBidi" w:cstheme="majorBidi"/>
        </w:rPr>
        <w:t>sou</w:t>
      </w:r>
      <w:r>
        <w:rPr>
          <w:rFonts w:asciiTheme="majorBidi" w:hAnsiTheme="majorBidi" w:cstheme="majorBidi"/>
        </w:rPr>
        <w:t xml:space="preserve"> </w:t>
      </w:r>
      <w:r w:rsidRPr="000425BB">
        <w:rPr>
          <w:rFonts w:asciiTheme="majorBidi" w:hAnsiTheme="majorBidi" w:cstheme="majorBidi"/>
        </w:rPr>
        <w:t>de protéines</w:t>
      </w:r>
      <w:r>
        <w:rPr>
          <w:rFonts w:asciiTheme="majorBidi" w:hAnsiTheme="majorBidi" w:cstheme="majorBidi"/>
        </w:rPr>
        <w:t xml:space="preserve"> </w:t>
      </w:r>
      <w:r w:rsidRPr="000425BB">
        <w:rPr>
          <w:rFonts w:asciiTheme="majorBidi" w:hAnsiTheme="majorBidi" w:cstheme="majorBidi"/>
        </w:rPr>
        <w:t>à</w:t>
      </w:r>
      <w:r>
        <w:rPr>
          <w:rFonts w:asciiTheme="majorBidi" w:hAnsiTheme="majorBidi" w:cstheme="majorBidi"/>
        </w:rPr>
        <w:t xml:space="preserve"> </w:t>
      </w:r>
      <w:r w:rsidRPr="000425BB">
        <w:rPr>
          <w:rFonts w:asciiTheme="majorBidi" w:hAnsiTheme="majorBidi" w:cstheme="majorBidi"/>
        </w:rPr>
        <w:t>l'aide</w:t>
      </w:r>
      <w:r>
        <w:rPr>
          <w:rFonts w:asciiTheme="majorBidi" w:hAnsiTheme="majorBidi" w:cstheme="majorBidi"/>
        </w:rPr>
        <w:t xml:space="preserve"> </w:t>
      </w:r>
      <w:r w:rsidRPr="000425BB">
        <w:rPr>
          <w:rFonts w:asciiTheme="majorBidi" w:hAnsiTheme="majorBidi" w:cstheme="majorBidi"/>
        </w:rPr>
        <w:t>d'un</w:t>
      </w:r>
      <w:r>
        <w:rPr>
          <w:rFonts w:asciiTheme="majorBidi" w:hAnsiTheme="majorBidi" w:cstheme="majorBidi"/>
        </w:rPr>
        <w:t xml:space="preserve"> </w:t>
      </w:r>
      <w:r w:rsidRPr="000425BB">
        <w:rPr>
          <w:rFonts w:asciiTheme="majorBidi" w:hAnsiTheme="majorBidi" w:cstheme="majorBidi"/>
        </w:rPr>
        <w:t>agent</w:t>
      </w:r>
      <w:r>
        <w:rPr>
          <w:rFonts w:asciiTheme="majorBidi" w:hAnsiTheme="majorBidi" w:cstheme="majorBidi"/>
        </w:rPr>
        <w:t xml:space="preserve"> </w:t>
      </w:r>
      <w:r w:rsidRPr="000425BB">
        <w:rPr>
          <w:rFonts w:asciiTheme="majorBidi" w:hAnsiTheme="majorBidi" w:cstheme="majorBidi"/>
        </w:rPr>
        <w:t>réticulant</w:t>
      </w:r>
      <w:r>
        <w:rPr>
          <w:rFonts w:asciiTheme="majorBidi" w:hAnsiTheme="majorBidi" w:cstheme="majorBidi"/>
        </w:rPr>
        <w:t>.</w:t>
      </w:r>
    </w:p>
    <w:p w14:paraId="17FAFB14" w14:textId="77777777" w:rsidR="001E1CCC" w:rsidRDefault="00275306" w:rsidP="002433E5">
      <w:pPr>
        <w:pStyle w:val="Default"/>
        <w:jc w:val="both"/>
        <w:rPr>
          <w:rFonts w:asciiTheme="majorBidi" w:hAnsiTheme="majorBidi" w:cstheme="majorBidi"/>
        </w:rPr>
      </w:pPr>
      <w:r>
        <w:rPr>
          <w:rFonts w:asciiTheme="majorBidi" w:hAnsiTheme="majorBidi" w:cstheme="majorBidi"/>
          <w:noProof/>
          <w:lang w:eastAsia="fr-FR"/>
        </w:rPr>
        <w:drawing>
          <wp:inline distT="0" distB="0" distL="0" distR="0" wp14:anchorId="1843F224" wp14:editId="01AD1F1B">
            <wp:extent cx="4142625" cy="2619375"/>
            <wp:effectExtent l="838200" t="114300" r="106045" b="18097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8CF03.tmp"/>
                    <pic:cNvPicPr/>
                  </pic:nvPicPr>
                  <pic:blipFill>
                    <a:blip r:embed="rId18">
                      <a:extLst>
                        <a:ext uri="{28A0092B-C50C-407E-A947-70E740481C1C}">
                          <a14:useLocalDpi xmlns:a14="http://schemas.microsoft.com/office/drawing/2010/main" val="0"/>
                        </a:ext>
                      </a:extLst>
                    </a:blip>
                    <a:stretch>
                      <a:fillRect/>
                    </a:stretch>
                  </pic:blipFill>
                  <pic:spPr>
                    <a:xfrm>
                      <a:off x="0" y="0"/>
                      <a:ext cx="4168292" cy="2635604"/>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0425BB">
        <w:rPr>
          <w:rFonts w:asciiTheme="majorBidi" w:hAnsiTheme="majorBidi" w:cstheme="majorBidi"/>
        </w:rPr>
        <w:t xml:space="preserve"> </w:t>
      </w:r>
    </w:p>
    <w:p w14:paraId="127EE411" w14:textId="77777777" w:rsidR="006426F2" w:rsidRDefault="001E1CCC" w:rsidP="003245BC">
      <w:pPr>
        <w:pStyle w:val="Default"/>
        <w:spacing w:line="360" w:lineRule="auto"/>
        <w:jc w:val="both"/>
        <w:rPr>
          <w:rFonts w:asciiTheme="majorBidi" w:hAnsiTheme="majorBidi" w:cstheme="majorBidi"/>
          <w:noProof/>
          <w:lang w:eastAsia="fr-FR"/>
        </w:rPr>
      </w:pPr>
      <w:r w:rsidRPr="001E1CCC">
        <w:rPr>
          <w:rFonts w:asciiTheme="majorBidi" w:hAnsiTheme="majorBidi" w:cstheme="majorBidi"/>
          <w:b/>
          <w:bCs/>
          <w:noProof/>
          <w:sz w:val="28"/>
          <w:szCs w:val="28"/>
          <w:lang w:eastAsia="fr-FR"/>
        </w:rPr>
        <w:t>Figure5 :</w:t>
      </w:r>
      <w:r w:rsidR="00275306">
        <w:rPr>
          <w:rFonts w:asciiTheme="majorBidi" w:hAnsiTheme="majorBidi" w:cstheme="majorBidi"/>
          <w:b/>
          <w:bCs/>
          <w:noProof/>
          <w:sz w:val="28"/>
          <w:szCs w:val="28"/>
          <w:lang w:eastAsia="fr-FR"/>
        </w:rPr>
        <w:t xml:space="preserve"> </w:t>
      </w:r>
      <w:r w:rsidR="00275306">
        <w:rPr>
          <w:rFonts w:asciiTheme="majorBidi" w:hAnsiTheme="majorBidi" w:cstheme="majorBidi"/>
          <w:noProof/>
          <w:lang w:eastAsia="fr-FR"/>
        </w:rPr>
        <w:t>Exemple de la</w:t>
      </w:r>
      <w:r w:rsidRPr="001E1CCC">
        <w:t xml:space="preserve"> </w:t>
      </w:r>
      <w:r w:rsidR="00275306">
        <w:t>r</w:t>
      </w:r>
      <w:r w:rsidRPr="001E1CCC">
        <w:rPr>
          <w:rFonts w:asciiTheme="majorBidi" w:hAnsiTheme="majorBidi" w:cstheme="majorBidi"/>
          <w:noProof/>
          <w:lang w:eastAsia="fr-FR"/>
        </w:rPr>
        <w:t>éticulation au glutaraldéhyde.</w:t>
      </w:r>
    </w:p>
    <w:p w14:paraId="290023B0" w14:textId="77777777" w:rsidR="00FA5143" w:rsidRDefault="001E1CCC" w:rsidP="003245BC">
      <w:pPr>
        <w:pStyle w:val="Default"/>
        <w:spacing w:line="360" w:lineRule="auto"/>
        <w:jc w:val="both"/>
        <w:rPr>
          <w:rFonts w:asciiTheme="majorBidi" w:hAnsiTheme="majorBidi" w:cstheme="majorBidi"/>
          <w:b/>
          <w:bCs/>
          <w:sz w:val="28"/>
          <w:szCs w:val="28"/>
        </w:rPr>
      </w:pPr>
      <w:r w:rsidRPr="001E1CCC">
        <w:rPr>
          <w:rFonts w:asciiTheme="majorBidi" w:hAnsiTheme="majorBidi" w:cstheme="majorBidi"/>
          <w:b/>
          <w:bCs/>
          <w:sz w:val="28"/>
          <w:szCs w:val="28"/>
        </w:rPr>
        <w:t>Immobilisation par liaisons covalentes sur support</w:t>
      </w:r>
      <w:r>
        <w:rPr>
          <w:rFonts w:asciiTheme="majorBidi" w:hAnsiTheme="majorBidi" w:cstheme="majorBidi"/>
          <w:b/>
          <w:bCs/>
          <w:sz w:val="28"/>
          <w:szCs w:val="28"/>
        </w:rPr>
        <w:t> :</w:t>
      </w:r>
    </w:p>
    <w:p w14:paraId="0565E3AB" w14:textId="77777777" w:rsidR="00621DB9" w:rsidRDefault="00621DB9" w:rsidP="00FB5AE7">
      <w:pPr>
        <w:pStyle w:val="Default"/>
        <w:spacing w:line="360" w:lineRule="auto"/>
        <w:ind w:firstLine="708"/>
        <w:jc w:val="both"/>
        <w:rPr>
          <w:rFonts w:asciiTheme="majorBidi" w:hAnsiTheme="majorBidi" w:cstheme="majorBidi"/>
        </w:rPr>
      </w:pPr>
      <w:r w:rsidRPr="00621DB9">
        <w:rPr>
          <w:rFonts w:asciiTheme="majorBidi" w:hAnsiTheme="majorBidi" w:cstheme="majorBidi"/>
        </w:rPr>
        <w:t>Le principe de cette méthode d’immobilisation [</w:t>
      </w:r>
      <w:r>
        <w:rPr>
          <w:rFonts w:asciiTheme="majorBidi" w:hAnsiTheme="majorBidi" w:cstheme="majorBidi"/>
        </w:rPr>
        <w:t>10-11</w:t>
      </w:r>
      <w:r w:rsidRPr="00621DB9">
        <w:rPr>
          <w:rFonts w:asciiTheme="majorBidi" w:hAnsiTheme="majorBidi" w:cstheme="majorBidi"/>
        </w:rPr>
        <w:t>] est de faire réagir un groupement fonctionnel libre de l’enzyme avec un groupement</w:t>
      </w:r>
      <w:r>
        <w:rPr>
          <w:rFonts w:asciiTheme="majorBidi" w:hAnsiTheme="majorBidi" w:cstheme="majorBidi"/>
        </w:rPr>
        <w:t xml:space="preserve"> fonctionnel du réactif (figure6</w:t>
      </w:r>
      <w:r w:rsidRPr="00621DB9">
        <w:rPr>
          <w:rFonts w:asciiTheme="majorBidi" w:hAnsiTheme="majorBidi" w:cstheme="majorBidi"/>
        </w:rPr>
        <w:t>). En général, les groupements fonctionnels du réactif sont des fonctions carboxyliques, thiols, hydroxyles ou encore amines. Ces groupements sont très peu réactifs et doivent de ce fait être activés afin de pouvoir réagir avec les groupements de l’enzyme, n’intervenant pas dans la catalyse enzymatique, dans des conditions dites douces afin de ne pas dénaturer la biomolécule.</w:t>
      </w:r>
    </w:p>
    <w:p w14:paraId="30DBCA99" w14:textId="77777777" w:rsidR="00621DB9" w:rsidRDefault="00621DB9" w:rsidP="00621DB9">
      <w:pPr>
        <w:pStyle w:val="Default"/>
        <w:jc w:val="both"/>
        <w:rPr>
          <w:rFonts w:asciiTheme="majorBidi" w:hAnsiTheme="majorBidi" w:cstheme="majorBidi"/>
        </w:rPr>
      </w:pPr>
      <w:r>
        <w:rPr>
          <w:rFonts w:asciiTheme="majorBidi" w:hAnsiTheme="majorBidi" w:cstheme="majorBidi"/>
          <w:noProof/>
          <w:lang w:eastAsia="fr-FR"/>
        </w:rPr>
        <w:lastRenderedPageBreak/>
        <w:drawing>
          <wp:inline distT="0" distB="0" distL="0" distR="0" wp14:anchorId="698F01FB" wp14:editId="2E4BFCB6">
            <wp:extent cx="4842930" cy="2990335"/>
            <wp:effectExtent l="914400" t="114300" r="110490" b="17208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8CE48C.tmp"/>
                    <pic:cNvPicPr/>
                  </pic:nvPicPr>
                  <pic:blipFill>
                    <a:blip r:embed="rId19">
                      <a:extLst>
                        <a:ext uri="{28A0092B-C50C-407E-A947-70E740481C1C}">
                          <a14:useLocalDpi xmlns:a14="http://schemas.microsoft.com/office/drawing/2010/main" val="0"/>
                        </a:ext>
                      </a:extLst>
                    </a:blip>
                    <a:stretch>
                      <a:fillRect/>
                    </a:stretch>
                  </pic:blipFill>
                  <pic:spPr>
                    <a:xfrm>
                      <a:off x="0" y="0"/>
                      <a:ext cx="4868447" cy="3006091"/>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AF82140" w14:textId="77777777" w:rsidR="00621DB9" w:rsidRDefault="00621DB9" w:rsidP="005B10C0">
      <w:pPr>
        <w:pStyle w:val="Default"/>
        <w:spacing w:line="360" w:lineRule="auto"/>
        <w:rPr>
          <w:rFonts w:asciiTheme="majorBidi" w:hAnsiTheme="majorBidi" w:cstheme="majorBidi"/>
        </w:rPr>
      </w:pPr>
      <w:r w:rsidRPr="00621DB9">
        <w:rPr>
          <w:rFonts w:asciiTheme="majorBidi" w:hAnsiTheme="majorBidi" w:cstheme="majorBidi"/>
          <w:b/>
          <w:bCs/>
          <w:sz w:val="28"/>
          <w:szCs w:val="28"/>
        </w:rPr>
        <w:t>Figure 6</w:t>
      </w:r>
      <w:r>
        <w:rPr>
          <w:rFonts w:asciiTheme="majorBidi" w:hAnsiTheme="majorBidi" w:cstheme="majorBidi"/>
        </w:rPr>
        <w:t xml:space="preserve"> : </w:t>
      </w:r>
      <w:r w:rsidRPr="00621DB9">
        <w:rPr>
          <w:rFonts w:asciiTheme="majorBidi" w:hAnsiTheme="majorBidi" w:cstheme="majorBidi"/>
        </w:rPr>
        <w:t>Immobilisation par liaisons covalentes sur support</w:t>
      </w:r>
      <w:r>
        <w:rPr>
          <w:rFonts w:asciiTheme="majorBidi" w:hAnsiTheme="majorBidi" w:cstheme="majorBidi"/>
        </w:rPr>
        <w:t>, étap1 : activation du support</w:t>
      </w:r>
      <w:r w:rsidRPr="00621DB9">
        <w:rPr>
          <w:rFonts w:asciiTheme="majorBidi" w:hAnsiTheme="majorBidi" w:cstheme="majorBidi"/>
        </w:rPr>
        <w:t>,</w:t>
      </w:r>
    </w:p>
    <w:p w14:paraId="1C209401" w14:textId="77777777" w:rsidR="00E12923" w:rsidRDefault="00621DB9" w:rsidP="005B10C0">
      <w:pPr>
        <w:pStyle w:val="Default"/>
        <w:spacing w:line="360" w:lineRule="auto"/>
        <w:rPr>
          <w:rFonts w:asciiTheme="majorBidi" w:hAnsiTheme="majorBidi" w:cstheme="majorBidi"/>
        </w:rPr>
      </w:pPr>
      <w:r w:rsidRPr="00621DB9">
        <w:rPr>
          <w:rFonts w:asciiTheme="majorBidi" w:hAnsiTheme="majorBidi" w:cstheme="majorBidi"/>
        </w:rPr>
        <w:t xml:space="preserve"> Étape 2 : fixation de l’enzyme</w:t>
      </w:r>
      <w:r>
        <w:rPr>
          <w:rFonts w:asciiTheme="majorBidi" w:hAnsiTheme="majorBidi" w:cstheme="majorBidi"/>
        </w:rPr>
        <w:t>.</w:t>
      </w:r>
    </w:p>
    <w:p w14:paraId="28DAB8AA" w14:textId="77777777" w:rsidR="00621DB9" w:rsidRPr="00621DB9" w:rsidRDefault="00E12923" w:rsidP="005B10C0">
      <w:pPr>
        <w:pStyle w:val="Default"/>
        <w:spacing w:line="360" w:lineRule="auto"/>
        <w:rPr>
          <w:rFonts w:asciiTheme="majorBidi" w:hAnsiTheme="majorBidi" w:cstheme="majorBidi"/>
        </w:rPr>
      </w:pPr>
      <w:r>
        <w:rPr>
          <w:rFonts w:asciiTheme="majorBidi" w:hAnsiTheme="majorBidi" w:cstheme="majorBidi"/>
        </w:rPr>
        <w:t xml:space="preserve">                  </w:t>
      </w:r>
      <w:r>
        <w:rPr>
          <w:rFonts w:asciiTheme="majorBidi" w:hAnsiTheme="majorBidi" w:cstheme="majorBidi"/>
          <w:noProof/>
          <w:lang w:eastAsia="fr-FR"/>
        </w:rPr>
        <w:drawing>
          <wp:inline distT="0" distB="0" distL="0" distR="0" wp14:anchorId="0F0A2682" wp14:editId="1373F2F7">
            <wp:extent cx="4163006" cy="2943636"/>
            <wp:effectExtent l="933450" t="114300" r="104775" b="18097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8C9AF1.tmp"/>
                    <pic:cNvPicPr/>
                  </pic:nvPicPr>
                  <pic:blipFill>
                    <a:blip r:embed="rId20">
                      <a:extLst>
                        <a:ext uri="{28A0092B-C50C-407E-A947-70E740481C1C}">
                          <a14:useLocalDpi xmlns:a14="http://schemas.microsoft.com/office/drawing/2010/main" val="0"/>
                        </a:ext>
                      </a:extLst>
                    </a:blip>
                    <a:stretch>
                      <a:fillRect/>
                    </a:stretch>
                  </pic:blipFill>
                  <pic:spPr>
                    <a:xfrm>
                      <a:off x="0" y="0"/>
                      <a:ext cx="4163006" cy="2943636"/>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9EB247A" w14:textId="77777777" w:rsidR="00E12923" w:rsidRPr="00E12923" w:rsidRDefault="00E12923" w:rsidP="005B10C0">
      <w:pPr>
        <w:pStyle w:val="Default"/>
        <w:spacing w:line="360" w:lineRule="auto"/>
        <w:jc w:val="both"/>
        <w:rPr>
          <w:rFonts w:asciiTheme="majorBidi" w:hAnsiTheme="majorBidi" w:cstheme="majorBidi"/>
        </w:rPr>
      </w:pPr>
      <w:r>
        <w:rPr>
          <w:rFonts w:asciiTheme="majorBidi" w:hAnsiTheme="majorBidi" w:cstheme="majorBidi"/>
          <w:b/>
          <w:bCs/>
          <w:sz w:val="28"/>
          <w:szCs w:val="28"/>
        </w:rPr>
        <w:t>Figure 7 :</w:t>
      </w:r>
      <w:r>
        <w:rPr>
          <w:rFonts w:asciiTheme="majorBidi" w:hAnsiTheme="majorBidi" w:cstheme="majorBidi"/>
        </w:rPr>
        <w:t xml:space="preserve"> Exemple de l’</w:t>
      </w:r>
      <w:r w:rsidRPr="00E12923">
        <w:rPr>
          <w:rFonts w:asciiTheme="majorBidi" w:hAnsiTheme="majorBidi" w:cstheme="majorBidi"/>
        </w:rPr>
        <w:t xml:space="preserve">immobilisation au bromure de cyanogène </w:t>
      </w:r>
      <w:proofErr w:type="spellStart"/>
      <w:r w:rsidRPr="00E12923">
        <w:rPr>
          <w:rFonts w:asciiTheme="majorBidi" w:hAnsiTheme="majorBidi" w:cstheme="majorBidi"/>
        </w:rPr>
        <w:t>BrCN</w:t>
      </w:r>
      <w:proofErr w:type="spellEnd"/>
    </w:p>
    <w:p w14:paraId="7CE34A89" w14:textId="77777777" w:rsidR="00275306" w:rsidRDefault="00E12923" w:rsidP="005B10C0">
      <w:pPr>
        <w:pStyle w:val="Default"/>
        <w:spacing w:line="360" w:lineRule="auto"/>
        <w:jc w:val="both"/>
        <w:rPr>
          <w:rFonts w:asciiTheme="majorBidi" w:hAnsiTheme="majorBidi" w:cstheme="majorBidi"/>
        </w:rPr>
      </w:pPr>
      <w:r w:rsidRPr="00E12923">
        <w:rPr>
          <w:rFonts w:asciiTheme="majorBidi" w:hAnsiTheme="majorBidi" w:cstheme="majorBidi"/>
        </w:rPr>
        <w:t>étap1 : activation du support, étape 2 : fixation de l’enzyme</w:t>
      </w:r>
      <w:r>
        <w:rPr>
          <w:rFonts w:asciiTheme="majorBidi" w:hAnsiTheme="majorBidi" w:cstheme="majorBidi"/>
        </w:rPr>
        <w:t>.</w:t>
      </w:r>
    </w:p>
    <w:p w14:paraId="36AF7164" w14:textId="77777777" w:rsidR="00E12923" w:rsidRDefault="005B10C0" w:rsidP="00B32093">
      <w:pPr>
        <w:pStyle w:val="Default"/>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 Les a</w:t>
      </w:r>
      <w:r w:rsidR="00E12923" w:rsidRPr="00E12923">
        <w:rPr>
          <w:rFonts w:asciiTheme="majorBidi" w:hAnsiTheme="majorBidi" w:cstheme="majorBidi"/>
          <w:b/>
          <w:bCs/>
          <w:sz w:val="28"/>
          <w:szCs w:val="28"/>
        </w:rPr>
        <w:t>vantage</w:t>
      </w:r>
      <w:r w:rsidR="00E12923">
        <w:rPr>
          <w:rFonts w:asciiTheme="majorBidi" w:hAnsiTheme="majorBidi" w:cstheme="majorBidi"/>
          <w:b/>
          <w:bCs/>
          <w:sz w:val="28"/>
          <w:szCs w:val="28"/>
        </w:rPr>
        <w:t>s :</w:t>
      </w:r>
    </w:p>
    <w:p w14:paraId="039DDA7B" w14:textId="77777777" w:rsidR="00B74304" w:rsidRPr="00B74304" w:rsidRDefault="00B74304" w:rsidP="005B10C0">
      <w:pPr>
        <w:pStyle w:val="Default"/>
        <w:numPr>
          <w:ilvl w:val="0"/>
          <w:numId w:val="18"/>
        </w:numPr>
        <w:spacing w:line="360" w:lineRule="auto"/>
        <w:rPr>
          <w:rFonts w:asciiTheme="majorBidi" w:hAnsiTheme="majorBidi" w:cstheme="majorBidi"/>
        </w:rPr>
      </w:pPr>
      <w:r w:rsidRPr="00B74304">
        <w:rPr>
          <w:rFonts w:asciiTheme="majorBidi" w:hAnsiTheme="majorBidi" w:cstheme="majorBidi"/>
        </w:rPr>
        <w:t>Stabilité accrue à cause de la liaison covalente</w:t>
      </w:r>
    </w:p>
    <w:p w14:paraId="59D3494B" w14:textId="77777777" w:rsidR="00B74304" w:rsidRPr="00B74304" w:rsidRDefault="00B74304" w:rsidP="005B10C0">
      <w:pPr>
        <w:pStyle w:val="Default"/>
        <w:numPr>
          <w:ilvl w:val="0"/>
          <w:numId w:val="17"/>
        </w:numPr>
        <w:spacing w:line="360" w:lineRule="auto"/>
        <w:rPr>
          <w:rFonts w:asciiTheme="majorBidi" w:hAnsiTheme="majorBidi" w:cstheme="majorBidi"/>
        </w:rPr>
      </w:pPr>
      <w:r w:rsidRPr="00B74304">
        <w:rPr>
          <w:rFonts w:asciiTheme="majorBidi" w:hAnsiTheme="majorBidi" w:cstheme="majorBidi"/>
        </w:rPr>
        <w:t>Grand choix de méthodes différentes</w:t>
      </w:r>
    </w:p>
    <w:p w14:paraId="19AFAD52" w14:textId="77777777" w:rsidR="00B74304" w:rsidRPr="00B74304" w:rsidRDefault="00B74304" w:rsidP="005B10C0">
      <w:pPr>
        <w:pStyle w:val="Default"/>
        <w:numPr>
          <w:ilvl w:val="0"/>
          <w:numId w:val="17"/>
        </w:numPr>
        <w:spacing w:line="360" w:lineRule="auto"/>
        <w:rPr>
          <w:rFonts w:asciiTheme="majorBidi" w:hAnsiTheme="majorBidi" w:cstheme="majorBidi"/>
        </w:rPr>
      </w:pPr>
      <w:r w:rsidRPr="00B74304">
        <w:rPr>
          <w:rFonts w:asciiTheme="majorBidi" w:hAnsiTheme="majorBidi" w:cstheme="majorBidi"/>
        </w:rPr>
        <w:lastRenderedPageBreak/>
        <w:t>Grande variété de support minéraux (verre, silice, céramique…) et organiques (cellulose, polymère synthétiques…)</w:t>
      </w:r>
    </w:p>
    <w:p w14:paraId="0398EBEC" w14:textId="77777777" w:rsidR="00B74304" w:rsidRDefault="00B74304" w:rsidP="005B10C0">
      <w:pPr>
        <w:pStyle w:val="Default"/>
        <w:numPr>
          <w:ilvl w:val="0"/>
          <w:numId w:val="17"/>
        </w:numPr>
        <w:spacing w:line="360" w:lineRule="auto"/>
        <w:rPr>
          <w:rFonts w:asciiTheme="majorBidi" w:hAnsiTheme="majorBidi" w:cstheme="majorBidi"/>
        </w:rPr>
      </w:pPr>
      <w:r w:rsidRPr="00B74304">
        <w:rPr>
          <w:rFonts w:asciiTheme="majorBidi" w:hAnsiTheme="majorBidi" w:cstheme="majorBidi"/>
        </w:rPr>
        <w:t>Possibilité d’effectuer l’immobilisation en présence de substrat pour éviter l’inactivation (protection du site actif).</w:t>
      </w:r>
    </w:p>
    <w:p w14:paraId="1C9F7B01" w14:textId="77777777" w:rsidR="00B74304" w:rsidRPr="00B74304" w:rsidRDefault="00B74304" w:rsidP="005B10C0">
      <w:pPr>
        <w:pStyle w:val="Default"/>
        <w:numPr>
          <w:ilvl w:val="0"/>
          <w:numId w:val="17"/>
        </w:numPr>
        <w:spacing w:line="360" w:lineRule="auto"/>
        <w:rPr>
          <w:rFonts w:asciiTheme="majorBidi" w:hAnsiTheme="majorBidi" w:cstheme="majorBidi"/>
        </w:rPr>
      </w:pPr>
      <w:r w:rsidRPr="00B74304">
        <w:rPr>
          <w:rFonts w:asciiTheme="majorBidi" w:hAnsiTheme="majorBidi" w:cstheme="majorBidi"/>
        </w:rPr>
        <w:t>Solidité de la liaison enzyme-substrat.</w:t>
      </w:r>
    </w:p>
    <w:p w14:paraId="2D3E86AB" w14:textId="77777777" w:rsidR="00E12923" w:rsidRDefault="00B74304" w:rsidP="005B10C0">
      <w:pPr>
        <w:pStyle w:val="Default"/>
        <w:spacing w:line="360" w:lineRule="auto"/>
        <w:rPr>
          <w:rFonts w:asciiTheme="majorBidi" w:hAnsiTheme="majorBidi" w:cstheme="majorBidi"/>
        </w:rPr>
      </w:pPr>
      <w:r w:rsidRPr="00B74304">
        <w:rPr>
          <w:rFonts w:asciiTheme="majorBidi" w:hAnsiTheme="majorBidi" w:cstheme="majorBidi"/>
          <w:b/>
          <w:bCs/>
          <w:sz w:val="28"/>
          <w:szCs w:val="28"/>
        </w:rPr>
        <w:t>Inconvénients</w:t>
      </w:r>
      <w:r>
        <w:rPr>
          <w:rFonts w:asciiTheme="majorBidi" w:hAnsiTheme="majorBidi" w:cstheme="majorBidi"/>
          <w:b/>
          <w:bCs/>
          <w:sz w:val="28"/>
          <w:szCs w:val="28"/>
        </w:rPr>
        <w:t> :</w:t>
      </w:r>
    </w:p>
    <w:p w14:paraId="52C11587" w14:textId="77777777" w:rsidR="00B74304" w:rsidRPr="00B74304" w:rsidRDefault="00B74304" w:rsidP="005B10C0">
      <w:pPr>
        <w:pStyle w:val="Default"/>
        <w:numPr>
          <w:ilvl w:val="0"/>
          <w:numId w:val="19"/>
        </w:numPr>
        <w:spacing w:line="360" w:lineRule="auto"/>
        <w:rPr>
          <w:rFonts w:asciiTheme="majorBidi" w:hAnsiTheme="majorBidi" w:cstheme="majorBidi"/>
        </w:rPr>
      </w:pPr>
      <w:r w:rsidRPr="00B74304">
        <w:rPr>
          <w:rFonts w:asciiTheme="majorBidi" w:hAnsiTheme="majorBidi" w:cstheme="majorBidi"/>
        </w:rPr>
        <w:t xml:space="preserve">Mise en </w:t>
      </w:r>
      <w:r w:rsidR="00FE5138" w:rsidRPr="00B74304">
        <w:rPr>
          <w:rFonts w:asciiTheme="majorBidi" w:hAnsiTheme="majorBidi" w:cstheme="majorBidi"/>
        </w:rPr>
        <w:t>œuvre</w:t>
      </w:r>
      <w:r w:rsidRPr="00B74304">
        <w:rPr>
          <w:rFonts w:asciiTheme="majorBidi" w:hAnsiTheme="majorBidi" w:cstheme="majorBidi"/>
        </w:rPr>
        <w:t xml:space="preserve"> de réactions chimiques souvent complexes</w:t>
      </w:r>
      <w:r>
        <w:rPr>
          <w:rFonts w:asciiTheme="majorBidi" w:hAnsiTheme="majorBidi" w:cstheme="majorBidi"/>
        </w:rPr>
        <w:t>.</w:t>
      </w:r>
    </w:p>
    <w:p w14:paraId="5463B9DA" w14:textId="77777777" w:rsidR="00B74304" w:rsidRPr="00B74304" w:rsidRDefault="00B74304" w:rsidP="005B10C0">
      <w:pPr>
        <w:pStyle w:val="Default"/>
        <w:numPr>
          <w:ilvl w:val="0"/>
          <w:numId w:val="19"/>
        </w:numPr>
        <w:spacing w:line="360" w:lineRule="auto"/>
        <w:rPr>
          <w:rFonts w:asciiTheme="majorBidi" w:hAnsiTheme="majorBidi" w:cstheme="majorBidi"/>
        </w:rPr>
      </w:pPr>
      <w:r w:rsidRPr="00B74304">
        <w:rPr>
          <w:rFonts w:asciiTheme="majorBidi" w:hAnsiTheme="majorBidi" w:cstheme="majorBidi"/>
        </w:rPr>
        <w:t>Longueur des expériences (étape de l’activation du support)</w:t>
      </w:r>
      <w:r>
        <w:rPr>
          <w:rFonts w:asciiTheme="majorBidi" w:hAnsiTheme="majorBidi" w:cstheme="majorBidi"/>
        </w:rPr>
        <w:t>.</w:t>
      </w:r>
    </w:p>
    <w:p w14:paraId="10DDC9EC" w14:textId="77777777" w:rsidR="00B74304" w:rsidRPr="00B74304" w:rsidRDefault="00B74304" w:rsidP="005B10C0">
      <w:pPr>
        <w:pStyle w:val="Default"/>
        <w:numPr>
          <w:ilvl w:val="0"/>
          <w:numId w:val="19"/>
        </w:numPr>
        <w:spacing w:line="360" w:lineRule="auto"/>
        <w:rPr>
          <w:rFonts w:asciiTheme="majorBidi" w:hAnsiTheme="majorBidi" w:cstheme="majorBidi"/>
        </w:rPr>
      </w:pPr>
      <w:r w:rsidRPr="00B74304">
        <w:rPr>
          <w:rFonts w:asciiTheme="majorBidi" w:hAnsiTheme="majorBidi" w:cstheme="majorBidi"/>
        </w:rPr>
        <w:t>Risques de modifications chimiques de l’enzyme (perte d’activité)</w:t>
      </w:r>
      <w:r>
        <w:rPr>
          <w:rFonts w:asciiTheme="majorBidi" w:hAnsiTheme="majorBidi" w:cstheme="majorBidi"/>
        </w:rPr>
        <w:t>.</w:t>
      </w:r>
    </w:p>
    <w:p w14:paraId="27982187" w14:textId="77777777" w:rsidR="00B74304" w:rsidRPr="00B74304" w:rsidRDefault="00B74304" w:rsidP="005B10C0">
      <w:pPr>
        <w:pStyle w:val="Default"/>
        <w:numPr>
          <w:ilvl w:val="0"/>
          <w:numId w:val="19"/>
        </w:numPr>
        <w:spacing w:line="360" w:lineRule="auto"/>
        <w:rPr>
          <w:rFonts w:asciiTheme="majorBidi" w:hAnsiTheme="majorBidi" w:cstheme="majorBidi"/>
        </w:rPr>
      </w:pPr>
      <w:r w:rsidRPr="00B74304">
        <w:rPr>
          <w:rFonts w:asciiTheme="majorBidi" w:hAnsiTheme="majorBidi" w:cstheme="majorBidi"/>
        </w:rPr>
        <w:t>Nécessite de purifier l’enzyme préalablement</w:t>
      </w:r>
      <w:r>
        <w:rPr>
          <w:rFonts w:asciiTheme="majorBidi" w:hAnsiTheme="majorBidi" w:cstheme="majorBidi"/>
        </w:rPr>
        <w:t>.</w:t>
      </w:r>
    </w:p>
    <w:p w14:paraId="124AF3C4" w14:textId="77777777" w:rsidR="00B74304" w:rsidRPr="00B74304" w:rsidRDefault="00B74304" w:rsidP="005B10C0">
      <w:pPr>
        <w:pStyle w:val="Default"/>
        <w:numPr>
          <w:ilvl w:val="0"/>
          <w:numId w:val="19"/>
        </w:numPr>
        <w:spacing w:line="360" w:lineRule="auto"/>
        <w:rPr>
          <w:rFonts w:asciiTheme="majorBidi" w:hAnsiTheme="majorBidi" w:cstheme="majorBidi"/>
        </w:rPr>
      </w:pPr>
      <w:r w:rsidRPr="00B74304">
        <w:rPr>
          <w:rFonts w:asciiTheme="majorBidi" w:hAnsiTheme="majorBidi" w:cstheme="majorBidi"/>
        </w:rPr>
        <w:t>L'immobilisation est plus complexe à réaliser (choix des groupements à activer...).</w:t>
      </w:r>
    </w:p>
    <w:p w14:paraId="607650C3" w14:textId="77777777" w:rsidR="00B74304" w:rsidRDefault="00B74304" w:rsidP="005B10C0">
      <w:pPr>
        <w:pStyle w:val="Default"/>
        <w:numPr>
          <w:ilvl w:val="0"/>
          <w:numId w:val="19"/>
        </w:numPr>
        <w:spacing w:line="360" w:lineRule="auto"/>
        <w:rPr>
          <w:rFonts w:asciiTheme="majorBidi" w:hAnsiTheme="majorBidi" w:cstheme="majorBidi"/>
        </w:rPr>
      </w:pPr>
      <w:r w:rsidRPr="00B74304">
        <w:rPr>
          <w:rFonts w:asciiTheme="majorBidi" w:hAnsiTheme="majorBidi" w:cstheme="majorBidi"/>
        </w:rPr>
        <w:t xml:space="preserve">Les quantités d'enzymes immobilisées sont inférieures par rapport aux deux précédentes méthodes. </w:t>
      </w:r>
    </w:p>
    <w:p w14:paraId="36052946" w14:textId="77777777" w:rsidR="00B74304" w:rsidRDefault="00B74304" w:rsidP="005B10C0">
      <w:pPr>
        <w:pStyle w:val="Default"/>
        <w:numPr>
          <w:ilvl w:val="0"/>
          <w:numId w:val="19"/>
        </w:numPr>
        <w:spacing w:line="360" w:lineRule="auto"/>
        <w:rPr>
          <w:rFonts w:asciiTheme="majorBidi" w:hAnsiTheme="majorBidi" w:cstheme="majorBidi"/>
        </w:rPr>
      </w:pPr>
      <w:r w:rsidRPr="00B74304">
        <w:rPr>
          <w:rFonts w:asciiTheme="majorBidi" w:hAnsiTheme="majorBidi" w:cstheme="majorBidi"/>
        </w:rPr>
        <w:t>Rendements de fixation inferieurs à 100%</w:t>
      </w:r>
      <w:r>
        <w:rPr>
          <w:rFonts w:asciiTheme="majorBidi" w:hAnsiTheme="majorBidi" w:cstheme="majorBidi"/>
        </w:rPr>
        <w:t>.</w:t>
      </w:r>
    </w:p>
    <w:p w14:paraId="7F0D3380" w14:textId="77777777" w:rsidR="00E12923" w:rsidRDefault="00AB31BB" w:rsidP="00B32093">
      <w:pPr>
        <w:pStyle w:val="Default"/>
        <w:spacing w:line="360" w:lineRule="auto"/>
        <w:jc w:val="both"/>
        <w:rPr>
          <w:rFonts w:asciiTheme="majorBidi" w:hAnsiTheme="majorBidi" w:cstheme="majorBidi"/>
          <w:b/>
          <w:bCs/>
          <w:sz w:val="28"/>
          <w:szCs w:val="28"/>
        </w:rPr>
      </w:pPr>
      <w:r w:rsidRPr="00AB31BB">
        <w:rPr>
          <w:rFonts w:asciiTheme="majorBidi" w:hAnsiTheme="majorBidi" w:cstheme="majorBidi"/>
          <w:b/>
          <w:bCs/>
          <w:sz w:val="28"/>
          <w:szCs w:val="28"/>
        </w:rPr>
        <w:t>Immobilisation d’enzyme par inclusion</w:t>
      </w:r>
      <w:r w:rsidR="00DF64C9">
        <w:rPr>
          <w:rFonts w:asciiTheme="majorBidi" w:hAnsiTheme="majorBidi" w:cstheme="majorBidi"/>
          <w:b/>
          <w:bCs/>
          <w:sz w:val="28"/>
          <w:szCs w:val="28"/>
        </w:rPr>
        <w:t xml:space="preserve"> ou </w:t>
      </w:r>
      <w:r w:rsidR="00FE5138">
        <w:rPr>
          <w:rFonts w:asciiTheme="majorBidi" w:hAnsiTheme="majorBidi" w:cstheme="majorBidi"/>
          <w:b/>
          <w:bCs/>
          <w:sz w:val="28"/>
          <w:szCs w:val="28"/>
        </w:rPr>
        <w:t>l’encapsulation :</w:t>
      </w:r>
    </w:p>
    <w:p w14:paraId="387DA3DF" w14:textId="77777777" w:rsidR="00AB31BB" w:rsidRDefault="00AB31BB" w:rsidP="00FB5AE7">
      <w:pPr>
        <w:pStyle w:val="Default"/>
        <w:spacing w:line="360" w:lineRule="auto"/>
        <w:ind w:firstLine="708"/>
        <w:jc w:val="both"/>
        <w:rPr>
          <w:rFonts w:asciiTheme="majorBidi" w:hAnsiTheme="majorBidi" w:cstheme="majorBidi"/>
        </w:rPr>
      </w:pPr>
      <w:r w:rsidRPr="00AB31BB">
        <w:rPr>
          <w:rFonts w:asciiTheme="majorBidi" w:hAnsiTheme="majorBidi" w:cstheme="majorBidi"/>
        </w:rPr>
        <w:t>Le principe de l’encapsulation est de fixer les enzymes dan</w:t>
      </w:r>
      <w:r>
        <w:rPr>
          <w:rFonts w:asciiTheme="majorBidi" w:hAnsiTheme="majorBidi" w:cstheme="majorBidi"/>
        </w:rPr>
        <w:t>s une matrice [12-13] (figure 8</w:t>
      </w:r>
      <w:r w:rsidRPr="00AB31BB">
        <w:rPr>
          <w:rFonts w:asciiTheme="majorBidi" w:hAnsiTheme="majorBidi" w:cstheme="majorBidi"/>
        </w:rPr>
        <w:t>). L’immobilisation se fait de manière physique et pas de manière chimique contrairement au greffage covalent. La matrice doit permettre la diffusion des petites molécules seulement afin que les enzymes ne puissent pas s’en échapper. Ces matrices peuvent être inorganiques (gels de silice) [</w:t>
      </w:r>
      <w:r w:rsidR="00DF64C9">
        <w:rPr>
          <w:rFonts w:asciiTheme="majorBidi" w:hAnsiTheme="majorBidi" w:cstheme="majorBidi"/>
        </w:rPr>
        <w:t>14</w:t>
      </w:r>
      <w:r w:rsidRPr="00AB31BB">
        <w:rPr>
          <w:rFonts w:asciiTheme="majorBidi" w:hAnsiTheme="majorBidi" w:cstheme="majorBidi"/>
        </w:rPr>
        <w:t>], organiques (</w:t>
      </w:r>
      <w:proofErr w:type="spellStart"/>
      <w:r w:rsidRPr="00AB31BB">
        <w:rPr>
          <w:rFonts w:asciiTheme="majorBidi" w:hAnsiTheme="majorBidi" w:cstheme="majorBidi"/>
        </w:rPr>
        <w:t>nafion</w:t>
      </w:r>
      <w:proofErr w:type="spellEnd"/>
      <w:r w:rsidRPr="00AB31BB">
        <w:rPr>
          <w:rFonts w:asciiTheme="majorBidi" w:hAnsiTheme="majorBidi" w:cstheme="majorBidi"/>
        </w:rPr>
        <w:t>) [</w:t>
      </w:r>
      <w:r w:rsidR="00DF64C9">
        <w:rPr>
          <w:rFonts w:asciiTheme="majorBidi" w:hAnsiTheme="majorBidi" w:cstheme="majorBidi"/>
        </w:rPr>
        <w:t>15</w:t>
      </w:r>
      <w:r w:rsidRPr="00AB31BB">
        <w:rPr>
          <w:rFonts w:asciiTheme="majorBidi" w:hAnsiTheme="majorBidi" w:cstheme="majorBidi"/>
        </w:rPr>
        <w:t>], polymères (polyacrylamide, polyuréthanes</w:t>
      </w:r>
      <w:r w:rsidR="005E3E26">
        <w:rPr>
          <w:rFonts w:asciiTheme="majorBidi" w:hAnsiTheme="majorBidi" w:cstheme="majorBidi"/>
        </w:rPr>
        <w:t>…</w:t>
      </w:r>
      <w:r w:rsidR="005E3E26" w:rsidRPr="00AB31BB">
        <w:rPr>
          <w:rFonts w:asciiTheme="majorBidi" w:hAnsiTheme="majorBidi" w:cstheme="majorBidi"/>
        </w:rPr>
        <w:t>)</w:t>
      </w:r>
      <w:r w:rsidRPr="00AB31BB">
        <w:rPr>
          <w:rFonts w:asciiTheme="majorBidi" w:hAnsiTheme="majorBidi" w:cstheme="majorBidi"/>
        </w:rPr>
        <w:t xml:space="preserve"> [</w:t>
      </w:r>
      <w:r w:rsidR="00DF64C9">
        <w:rPr>
          <w:rFonts w:asciiTheme="majorBidi" w:hAnsiTheme="majorBidi" w:cstheme="majorBidi"/>
        </w:rPr>
        <w:t>16</w:t>
      </w:r>
      <w:r w:rsidRPr="00AB31BB">
        <w:rPr>
          <w:rFonts w:asciiTheme="majorBidi" w:hAnsiTheme="majorBidi" w:cstheme="majorBidi"/>
        </w:rPr>
        <w:t>] ou composites (pâte de carbone) [</w:t>
      </w:r>
      <w:r w:rsidR="00DF64C9">
        <w:rPr>
          <w:rFonts w:asciiTheme="majorBidi" w:hAnsiTheme="majorBidi" w:cstheme="majorBidi"/>
        </w:rPr>
        <w:t>17</w:t>
      </w:r>
      <w:r w:rsidRPr="00AB31BB">
        <w:rPr>
          <w:rFonts w:asciiTheme="majorBidi" w:hAnsiTheme="majorBidi" w:cstheme="majorBidi"/>
        </w:rPr>
        <w:t>]</w:t>
      </w:r>
      <w:r w:rsidR="005E3E26">
        <w:rPr>
          <w:rFonts w:asciiTheme="majorBidi" w:hAnsiTheme="majorBidi" w:cstheme="majorBidi"/>
        </w:rPr>
        <w:t>.</w:t>
      </w:r>
    </w:p>
    <w:p w14:paraId="47046AEB" w14:textId="77777777" w:rsidR="005E3E26" w:rsidRDefault="005E3E26" w:rsidP="00DF64C9">
      <w:pPr>
        <w:pStyle w:val="Default"/>
        <w:jc w:val="both"/>
        <w:rPr>
          <w:rFonts w:asciiTheme="majorBidi" w:hAnsiTheme="majorBidi" w:cstheme="majorBidi"/>
        </w:rPr>
      </w:pPr>
      <w:r>
        <w:rPr>
          <w:rFonts w:asciiTheme="majorBidi" w:hAnsiTheme="majorBidi" w:cstheme="majorBidi"/>
          <w:noProof/>
          <w:lang w:eastAsia="fr-FR"/>
        </w:rPr>
        <w:drawing>
          <wp:inline distT="0" distB="0" distL="0" distR="0" wp14:anchorId="418E2A41" wp14:editId="05F7D137">
            <wp:extent cx="2791215" cy="1247949"/>
            <wp:effectExtent l="514350" t="114300" r="104775" b="18097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8C784A.tmp"/>
                    <pic:cNvPicPr/>
                  </pic:nvPicPr>
                  <pic:blipFill>
                    <a:blip r:embed="rId21">
                      <a:extLst>
                        <a:ext uri="{28A0092B-C50C-407E-A947-70E740481C1C}">
                          <a14:useLocalDpi xmlns:a14="http://schemas.microsoft.com/office/drawing/2010/main" val="0"/>
                        </a:ext>
                      </a:extLst>
                    </a:blip>
                    <a:stretch>
                      <a:fillRect/>
                    </a:stretch>
                  </pic:blipFill>
                  <pic:spPr>
                    <a:xfrm>
                      <a:off x="0" y="0"/>
                      <a:ext cx="2791215" cy="1247949"/>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F868919" w14:textId="77777777" w:rsidR="005E3E26" w:rsidRDefault="005E3E26" w:rsidP="005B10C0">
      <w:pPr>
        <w:pStyle w:val="Default"/>
        <w:spacing w:line="360" w:lineRule="auto"/>
        <w:jc w:val="both"/>
        <w:rPr>
          <w:rFonts w:asciiTheme="majorBidi" w:hAnsiTheme="majorBidi" w:cstheme="majorBidi"/>
        </w:rPr>
      </w:pPr>
      <w:r w:rsidRPr="005E3E26">
        <w:rPr>
          <w:rFonts w:asciiTheme="majorBidi" w:hAnsiTheme="majorBidi" w:cstheme="majorBidi"/>
          <w:b/>
          <w:bCs/>
          <w:sz w:val="28"/>
          <w:szCs w:val="28"/>
        </w:rPr>
        <w:t>Figure 8</w:t>
      </w:r>
      <w:r>
        <w:rPr>
          <w:rFonts w:asciiTheme="majorBidi" w:hAnsiTheme="majorBidi" w:cstheme="majorBidi"/>
        </w:rPr>
        <w:t> :</w:t>
      </w:r>
      <w:r w:rsidRPr="005E3E26">
        <w:t xml:space="preserve"> </w:t>
      </w:r>
      <w:r w:rsidRPr="005E3E26">
        <w:rPr>
          <w:rFonts w:asciiTheme="majorBidi" w:hAnsiTheme="majorBidi" w:cstheme="majorBidi"/>
        </w:rPr>
        <w:t>l’encapsulation</w:t>
      </w:r>
      <w:r w:rsidRPr="005E3E26">
        <w:t xml:space="preserve"> </w:t>
      </w:r>
      <w:r w:rsidRPr="005E3E26">
        <w:rPr>
          <w:rFonts w:asciiTheme="majorBidi" w:hAnsiTheme="majorBidi" w:cstheme="majorBidi"/>
        </w:rPr>
        <w:t>les enzymes dans une matrice</w:t>
      </w:r>
      <w:r>
        <w:rPr>
          <w:rFonts w:asciiTheme="majorBidi" w:hAnsiTheme="majorBidi" w:cstheme="majorBidi"/>
        </w:rPr>
        <w:t>.</w:t>
      </w:r>
    </w:p>
    <w:p w14:paraId="374641C0" w14:textId="77777777" w:rsidR="005E3E26" w:rsidRDefault="00352F9A" w:rsidP="005B10C0">
      <w:pPr>
        <w:pStyle w:val="Default"/>
        <w:spacing w:line="360" w:lineRule="auto"/>
        <w:jc w:val="both"/>
        <w:rPr>
          <w:rFonts w:asciiTheme="majorBidi" w:hAnsiTheme="majorBidi" w:cstheme="majorBidi"/>
          <w:b/>
          <w:bCs/>
          <w:sz w:val="28"/>
          <w:szCs w:val="28"/>
        </w:rPr>
      </w:pPr>
      <w:r w:rsidRPr="00352F9A">
        <w:rPr>
          <w:rFonts w:ascii="Times New Roman" w:hAnsi="Times New Roman" w:cs="Times New Roman"/>
          <w:b/>
          <w:bCs/>
          <w:sz w:val="28"/>
          <w:szCs w:val="28"/>
        </w:rPr>
        <w:t>Immobilisation des enzymes par le procédé sol-gel</w:t>
      </w:r>
      <w:r w:rsidR="005E3E26">
        <w:rPr>
          <w:rFonts w:asciiTheme="majorBidi" w:hAnsiTheme="majorBidi" w:cstheme="majorBidi"/>
          <w:b/>
          <w:bCs/>
          <w:sz w:val="28"/>
          <w:szCs w:val="28"/>
        </w:rPr>
        <w:t> :</w:t>
      </w:r>
    </w:p>
    <w:p w14:paraId="1D552909" w14:textId="77777777" w:rsidR="00352F9A" w:rsidRDefault="001159A7" w:rsidP="00FB5AE7">
      <w:pPr>
        <w:pStyle w:val="Default"/>
        <w:spacing w:line="360" w:lineRule="auto"/>
        <w:ind w:firstLine="708"/>
        <w:jc w:val="both"/>
        <w:rPr>
          <w:rFonts w:asciiTheme="majorBidi" w:hAnsiTheme="majorBidi" w:cstheme="majorBidi"/>
        </w:rPr>
      </w:pPr>
      <w:r w:rsidRPr="001159A7">
        <w:rPr>
          <w:rFonts w:asciiTheme="majorBidi" w:hAnsiTheme="majorBidi" w:cstheme="majorBidi"/>
        </w:rPr>
        <w:t>La méthode d’immobilisation par voie Sol-Gel est par définition douce pour les biomolécules</w:t>
      </w:r>
      <w:r>
        <w:rPr>
          <w:rFonts w:asciiTheme="majorBidi" w:hAnsiTheme="majorBidi" w:cstheme="majorBidi"/>
        </w:rPr>
        <w:t>, a</w:t>
      </w:r>
      <w:r w:rsidR="00352F9A" w:rsidRPr="00352F9A">
        <w:rPr>
          <w:rFonts w:asciiTheme="majorBidi" w:hAnsiTheme="majorBidi" w:cstheme="majorBidi"/>
        </w:rPr>
        <w:t>vec l’essor de la méthode de préparation par voie So</w:t>
      </w:r>
      <w:r w:rsidR="0017548A">
        <w:rPr>
          <w:rFonts w:asciiTheme="majorBidi" w:hAnsiTheme="majorBidi" w:cstheme="majorBidi"/>
        </w:rPr>
        <w:t>l-Gel, la recherche [18]</w:t>
      </w:r>
      <w:r w:rsidR="00352F9A" w:rsidRPr="00352F9A">
        <w:rPr>
          <w:rFonts w:asciiTheme="majorBidi" w:hAnsiTheme="majorBidi" w:cstheme="majorBidi"/>
        </w:rPr>
        <w:t xml:space="preserve"> de</w:t>
      </w:r>
      <w:r w:rsidR="0017548A">
        <w:rPr>
          <w:rFonts w:asciiTheme="majorBidi" w:hAnsiTheme="majorBidi" w:cstheme="majorBidi"/>
        </w:rPr>
        <w:t>s</w:t>
      </w:r>
      <w:r w:rsidR="00352F9A" w:rsidRPr="00352F9A">
        <w:rPr>
          <w:rFonts w:asciiTheme="majorBidi" w:hAnsiTheme="majorBidi" w:cstheme="majorBidi"/>
        </w:rPr>
        <w:t xml:space="preserve"> nouveaux matériaux</w:t>
      </w:r>
      <w:r w:rsidR="00352F9A">
        <w:rPr>
          <w:rFonts w:asciiTheme="majorBidi" w:hAnsiTheme="majorBidi" w:cstheme="majorBidi"/>
        </w:rPr>
        <w:t xml:space="preserve"> </w:t>
      </w:r>
      <w:r w:rsidR="00352F9A" w:rsidRPr="00352F9A">
        <w:rPr>
          <w:rFonts w:asciiTheme="majorBidi" w:hAnsiTheme="majorBidi" w:cstheme="majorBidi"/>
        </w:rPr>
        <w:t>bio-inorganiques s’est orientée sur l’encapsulation de biomo</w:t>
      </w:r>
      <w:r w:rsidR="0017548A">
        <w:rPr>
          <w:rFonts w:asciiTheme="majorBidi" w:hAnsiTheme="majorBidi" w:cstheme="majorBidi"/>
        </w:rPr>
        <w:t>lécules telles que les enzymes [19]</w:t>
      </w:r>
      <w:r w:rsidR="00352F9A" w:rsidRPr="00352F9A">
        <w:rPr>
          <w:rFonts w:asciiTheme="majorBidi" w:hAnsiTheme="majorBidi" w:cstheme="majorBidi"/>
        </w:rPr>
        <w:t>, les</w:t>
      </w:r>
      <w:r w:rsidR="00352F9A">
        <w:rPr>
          <w:rFonts w:asciiTheme="majorBidi" w:hAnsiTheme="majorBidi" w:cstheme="majorBidi"/>
        </w:rPr>
        <w:t xml:space="preserve"> </w:t>
      </w:r>
      <w:r w:rsidR="0017548A">
        <w:rPr>
          <w:rFonts w:asciiTheme="majorBidi" w:hAnsiTheme="majorBidi" w:cstheme="majorBidi"/>
        </w:rPr>
        <w:t>cellules [20], les bactéries [21]</w:t>
      </w:r>
      <w:r w:rsidR="00352F9A" w:rsidRPr="00352F9A">
        <w:rPr>
          <w:rFonts w:asciiTheme="majorBidi" w:hAnsiTheme="majorBidi" w:cstheme="majorBidi"/>
        </w:rPr>
        <w:t xml:space="preserve"> à l’intérieur de gel de silice. </w:t>
      </w:r>
    </w:p>
    <w:p w14:paraId="67140048" w14:textId="77777777" w:rsidR="00352F9A" w:rsidRPr="00352F9A" w:rsidRDefault="00352F9A" w:rsidP="007A050C">
      <w:pPr>
        <w:pStyle w:val="Default"/>
        <w:jc w:val="both"/>
        <w:rPr>
          <w:rFonts w:asciiTheme="majorBidi" w:hAnsiTheme="majorBidi" w:cstheme="majorBidi"/>
          <w:b/>
          <w:bCs/>
          <w:sz w:val="28"/>
          <w:szCs w:val="28"/>
        </w:rPr>
      </w:pPr>
    </w:p>
    <w:p w14:paraId="055BA4F9" w14:textId="77777777" w:rsidR="005E3E26" w:rsidRPr="005E3E26" w:rsidRDefault="005E3E26" w:rsidP="005E3E26">
      <w:pPr>
        <w:pStyle w:val="Default"/>
        <w:jc w:val="both"/>
        <w:rPr>
          <w:rFonts w:asciiTheme="majorBidi" w:hAnsiTheme="majorBidi" w:cstheme="majorBidi"/>
        </w:rPr>
      </w:pPr>
      <w:r>
        <w:rPr>
          <w:rFonts w:asciiTheme="majorBidi" w:hAnsiTheme="majorBidi" w:cstheme="majorBidi"/>
          <w:noProof/>
          <w:lang w:eastAsia="fr-FR"/>
        </w:rPr>
        <w:drawing>
          <wp:inline distT="0" distB="0" distL="0" distR="0" wp14:anchorId="0F21D70B" wp14:editId="20436CFB">
            <wp:extent cx="4315013" cy="2483708"/>
            <wp:effectExtent l="800100" t="114300" r="104775" b="18351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8C55DD.tmp"/>
                    <pic:cNvPicPr/>
                  </pic:nvPicPr>
                  <pic:blipFill>
                    <a:blip r:embed="rId22">
                      <a:extLst>
                        <a:ext uri="{28A0092B-C50C-407E-A947-70E740481C1C}">
                          <a14:useLocalDpi xmlns:a14="http://schemas.microsoft.com/office/drawing/2010/main" val="0"/>
                        </a:ext>
                      </a:extLst>
                    </a:blip>
                    <a:stretch>
                      <a:fillRect/>
                    </a:stretch>
                  </pic:blipFill>
                  <pic:spPr>
                    <a:xfrm>
                      <a:off x="0" y="0"/>
                      <a:ext cx="4320825" cy="2487053"/>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7D49DA1" w14:textId="77777777" w:rsidR="005E3E26" w:rsidRDefault="001159A7" w:rsidP="005B10C0">
      <w:pPr>
        <w:pStyle w:val="Default"/>
        <w:spacing w:line="360" w:lineRule="auto"/>
        <w:rPr>
          <w:rFonts w:asciiTheme="majorBidi" w:hAnsiTheme="majorBidi" w:cstheme="majorBidi"/>
        </w:rPr>
      </w:pPr>
      <w:r>
        <w:rPr>
          <w:rFonts w:asciiTheme="majorBidi" w:hAnsiTheme="majorBidi" w:cstheme="majorBidi"/>
          <w:b/>
          <w:bCs/>
          <w:sz w:val="28"/>
          <w:szCs w:val="28"/>
        </w:rPr>
        <w:t>Figure 10</w:t>
      </w:r>
      <w:r w:rsidR="005E3E26">
        <w:rPr>
          <w:rFonts w:asciiTheme="majorBidi" w:hAnsiTheme="majorBidi" w:cstheme="majorBidi"/>
        </w:rPr>
        <w:t> :</w:t>
      </w:r>
      <w:r w:rsidR="009779DA" w:rsidRPr="009779DA">
        <w:t xml:space="preserve"> </w:t>
      </w:r>
      <w:r w:rsidR="009779DA" w:rsidRPr="009779DA">
        <w:rPr>
          <w:rFonts w:asciiTheme="majorBidi" w:hAnsiTheme="majorBidi" w:cstheme="majorBidi"/>
        </w:rPr>
        <w:t>Inclusion dans un gel</w:t>
      </w:r>
      <w:r w:rsidR="009779DA">
        <w:rPr>
          <w:rFonts w:asciiTheme="majorBidi" w:hAnsiTheme="majorBidi" w:cstheme="majorBidi"/>
        </w:rPr>
        <w:t>.</w:t>
      </w:r>
    </w:p>
    <w:p w14:paraId="22AFF3AB" w14:textId="77777777" w:rsidR="00486224" w:rsidRDefault="00486224" w:rsidP="005B10C0">
      <w:pPr>
        <w:pStyle w:val="Default"/>
        <w:spacing w:line="360" w:lineRule="auto"/>
        <w:rPr>
          <w:rFonts w:asciiTheme="majorBidi" w:hAnsiTheme="majorBidi" w:cstheme="majorBidi"/>
        </w:rPr>
      </w:pPr>
      <w:r>
        <w:rPr>
          <w:rFonts w:asciiTheme="majorBidi" w:hAnsiTheme="majorBidi" w:cstheme="majorBidi"/>
        </w:rPr>
        <w:t>La Figure 11</w:t>
      </w:r>
      <w:r w:rsidRPr="00486224">
        <w:rPr>
          <w:rFonts w:asciiTheme="majorBidi" w:hAnsiTheme="majorBidi" w:cstheme="majorBidi"/>
        </w:rPr>
        <w:t xml:space="preserve"> montre les différentes étapes de cette méthode d’encapsulation.</w:t>
      </w:r>
    </w:p>
    <w:p w14:paraId="5323BA37" w14:textId="77777777" w:rsidR="0013528F" w:rsidRDefault="00486224" w:rsidP="00464597">
      <w:pPr>
        <w:pStyle w:val="Default"/>
        <w:ind w:left="-284" w:right="2409"/>
        <w:jc w:val="both"/>
        <w:rPr>
          <w:rFonts w:asciiTheme="majorBidi" w:hAnsiTheme="majorBidi" w:cstheme="majorBidi"/>
        </w:rPr>
      </w:pPr>
      <w:r>
        <w:rPr>
          <w:rFonts w:asciiTheme="majorBidi" w:hAnsiTheme="majorBidi" w:cstheme="majorBidi"/>
          <w:noProof/>
          <w:lang w:eastAsia="fr-FR"/>
        </w:rPr>
        <w:lastRenderedPageBreak/>
        <w:drawing>
          <wp:inline distT="0" distB="0" distL="0" distR="0" wp14:anchorId="5F1C57A6" wp14:editId="5D5B6A46">
            <wp:extent cx="4764939" cy="5449330"/>
            <wp:effectExtent l="1581150" t="114300" r="112395" b="1708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83E7B.tmp"/>
                    <pic:cNvPicPr/>
                  </pic:nvPicPr>
                  <pic:blipFill>
                    <a:blip r:embed="rId23">
                      <a:extLst>
                        <a:ext uri="{28A0092B-C50C-407E-A947-70E740481C1C}">
                          <a14:useLocalDpi xmlns:a14="http://schemas.microsoft.com/office/drawing/2010/main" val="0"/>
                        </a:ext>
                      </a:extLst>
                    </a:blip>
                    <a:stretch>
                      <a:fillRect/>
                    </a:stretch>
                  </pic:blipFill>
                  <pic:spPr>
                    <a:xfrm>
                      <a:off x="0" y="0"/>
                      <a:ext cx="4829121" cy="5522731"/>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CABBAAE" w14:textId="77777777" w:rsidR="00C45B6E" w:rsidRDefault="00C45B6E" w:rsidP="005B10C0">
      <w:pPr>
        <w:pStyle w:val="Default"/>
        <w:spacing w:line="360" w:lineRule="auto"/>
        <w:jc w:val="both"/>
        <w:rPr>
          <w:rFonts w:asciiTheme="majorBidi" w:hAnsiTheme="majorBidi" w:cstheme="majorBidi"/>
        </w:rPr>
      </w:pPr>
      <w:r>
        <w:rPr>
          <w:rFonts w:asciiTheme="majorBidi" w:hAnsiTheme="majorBidi" w:cstheme="majorBidi"/>
          <w:b/>
          <w:bCs/>
          <w:sz w:val="28"/>
          <w:szCs w:val="28"/>
        </w:rPr>
        <w:t>Figure 11</w:t>
      </w:r>
      <w:r w:rsidRPr="00C45B6E">
        <w:rPr>
          <w:rFonts w:asciiTheme="majorBidi" w:hAnsiTheme="majorBidi" w:cstheme="majorBidi"/>
        </w:rPr>
        <w:t xml:space="preserve"> : Immobilisation des </w:t>
      </w:r>
      <w:r>
        <w:rPr>
          <w:rFonts w:asciiTheme="majorBidi" w:hAnsiTheme="majorBidi" w:cstheme="majorBidi"/>
        </w:rPr>
        <w:t>enzymes par le procédé sol-gel.</w:t>
      </w:r>
    </w:p>
    <w:p w14:paraId="032571DE" w14:textId="77777777" w:rsidR="00C45B6E" w:rsidRPr="00C45B6E" w:rsidRDefault="00C45B6E" w:rsidP="005B10C0">
      <w:pPr>
        <w:pStyle w:val="Default"/>
        <w:spacing w:line="360" w:lineRule="auto"/>
        <w:jc w:val="both"/>
        <w:rPr>
          <w:rFonts w:asciiTheme="majorBidi" w:hAnsiTheme="majorBidi" w:cstheme="majorBidi"/>
        </w:rPr>
      </w:pPr>
      <w:r w:rsidRPr="00C45B6E">
        <w:rPr>
          <w:rFonts w:asciiTheme="majorBidi" w:hAnsiTheme="majorBidi" w:cstheme="majorBidi"/>
        </w:rPr>
        <w:t>Les tailles des pores doivent être adaptées aux dimensions de la macromolécule et la structure</w:t>
      </w:r>
    </w:p>
    <w:p w14:paraId="4E8DFE28" w14:textId="77777777" w:rsidR="00C45B6E" w:rsidRDefault="00C45B6E" w:rsidP="005B10C0">
      <w:pPr>
        <w:pStyle w:val="Default"/>
        <w:spacing w:line="360" w:lineRule="auto"/>
        <w:jc w:val="both"/>
        <w:rPr>
          <w:rFonts w:asciiTheme="majorBidi" w:hAnsiTheme="majorBidi" w:cstheme="majorBidi"/>
        </w:rPr>
      </w:pPr>
      <w:proofErr w:type="gramStart"/>
      <w:r w:rsidRPr="00C45B6E">
        <w:rPr>
          <w:rFonts w:asciiTheme="majorBidi" w:hAnsiTheme="majorBidi" w:cstheme="majorBidi"/>
        </w:rPr>
        <w:t>poreuse</w:t>
      </w:r>
      <w:proofErr w:type="gramEnd"/>
      <w:r w:rsidRPr="00C45B6E">
        <w:rPr>
          <w:rFonts w:asciiTheme="majorBidi" w:hAnsiTheme="majorBidi" w:cstheme="majorBidi"/>
        </w:rPr>
        <w:t xml:space="preserve"> doit permettre la diffusion de petites molécules comme les substrats à travers la matrice.</w:t>
      </w:r>
      <w:r w:rsidR="001341C4">
        <w:rPr>
          <w:rFonts w:asciiTheme="majorBidi" w:hAnsiTheme="majorBidi" w:cstheme="majorBidi"/>
        </w:rPr>
        <w:t xml:space="preserve"> </w:t>
      </w:r>
      <w:r w:rsidRPr="00C45B6E">
        <w:rPr>
          <w:rFonts w:asciiTheme="majorBidi" w:hAnsiTheme="majorBidi" w:cstheme="majorBidi"/>
        </w:rPr>
        <w:t>La taille des pores doit être un compromis entre une taille permettant l’immobilisation de l’enzyme</w:t>
      </w:r>
      <w:r w:rsidR="001341C4">
        <w:rPr>
          <w:rFonts w:asciiTheme="majorBidi" w:hAnsiTheme="majorBidi" w:cstheme="majorBidi"/>
        </w:rPr>
        <w:t xml:space="preserve"> </w:t>
      </w:r>
      <w:r w:rsidRPr="00C45B6E">
        <w:rPr>
          <w:rFonts w:asciiTheme="majorBidi" w:hAnsiTheme="majorBidi" w:cstheme="majorBidi"/>
        </w:rPr>
        <w:t>entière et ne permettant pas sa libre circulation et une taille assez grosse pour faciliter la diffusion</w:t>
      </w:r>
      <w:r w:rsidR="001341C4">
        <w:rPr>
          <w:rFonts w:asciiTheme="majorBidi" w:hAnsiTheme="majorBidi" w:cstheme="majorBidi"/>
        </w:rPr>
        <w:t xml:space="preserve"> </w:t>
      </w:r>
      <w:r w:rsidRPr="00C45B6E">
        <w:rPr>
          <w:rFonts w:asciiTheme="majorBidi" w:hAnsiTheme="majorBidi" w:cstheme="majorBidi"/>
        </w:rPr>
        <w:t>du substrat. Cependant, le séchage du gel reste une étape critique dans la fabrication de dispositifs</w:t>
      </w:r>
      <w:r w:rsidR="001341C4">
        <w:rPr>
          <w:rFonts w:asciiTheme="majorBidi" w:hAnsiTheme="majorBidi" w:cstheme="majorBidi"/>
        </w:rPr>
        <w:t xml:space="preserve"> </w:t>
      </w:r>
      <w:r w:rsidRPr="00C45B6E">
        <w:rPr>
          <w:rFonts w:asciiTheme="majorBidi" w:hAnsiTheme="majorBidi" w:cstheme="majorBidi"/>
        </w:rPr>
        <w:t xml:space="preserve">de </w:t>
      </w:r>
      <w:proofErr w:type="spellStart"/>
      <w:r w:rsidRPr="00C45B6E">
        <w:rPr>
          <w:rFonts w:asciiTheme="majorBidi" w:hAnsiTheme="majorBidi" w:cstheme="majorBidi"/>
        </w:rPr>
        <w:t>biodétection</w:t>
      </w:r>
      <w:proofErr w:type="spellEnd"/>
      <w:r w:rsidRPr="00C45B6E">
        <w:rPr>
          <w:rFonts w:asciiTheme="majorBidi" w:hAnsiTheme="majorBidi" w:cstheme="majorBidi"/>
        </w:rPr>
        <w:t>. Il peut entraîner des cassures bloquant l’accessibilité de l’</w:t>
      </w:r>
      <w:proofErr w:type="spellStart"/>
      <w:r w:rsidRPr="00C45B6E">
        <w:rPr>
          <w:rFonts w:asciiTheme="majorBidi" w:hAnsiTheme="majorBidi" w:cstheme="majorBidi"/>
        </w:rPr>
        <w:t>analyte</w:t>
      </w:r>
      <w:proofErr w:type="spellEnd"/>
      <w:r w:rsidRPr="00C45B6E">
        <w:rPr>
          <w:rFonts w:asciiTheme="majorBidi" w:hAnsiTheme="majorBidi" w:cstheme="majorBidi"/>
        </w:rPr>
        <w:t>. Les interactions</w:t>
      </w:r>
      <w:r w:rsidR="001341C4">
        <w:rPr>
          <w:rFonts w:asciiTheme="majorBidi" w:hAnsiTheme="majorBidi" w:cstheme="majorBidi"/>
        </w:rPr>
        <w:t xml:space="preserve"> </w:t>
      </w:r>
      <w:r w:rsidRPr="00C45B6E">
        <w:rPr>
          <w:rFonts w:asciiTheme="majorBidi" w:hAnsiTheme="majorBidi" w:cstheme="majorBidi"/>
        </w:rPr>
        <w:t>entre les différentes composantes peuvent aussi entraîner une dénaturation partielle de l’enzyme.</w:t>
      </w:r>
    </w:p>
    <w:p w14:paraId="385C1A54" w14:textId="77777777" w:rsidR="001821A9" w:rsidRPr="001821A9" w:rsidRDefault="001821A9" w:rsidP="005B10C0">
      <w:pPr>
        <w:pStyle w:val="Default"/>
        <w:spacing w:line="360" w:lineRule="auto"/>
        <w:jc w:val="both"/>
        <w:rPr>
          <w:rFonts w:asciiTheme="majorBidi" w:hAnsiTheme="majorBidi" w:cstheme="majorBidi"/>
        </w:rPr>
      </w:pPr>
      <w:r>
        <w:rPr>
          <w:rFonts w:asciiTheme="majorBidi" w:hAnsiTheme="majorBidi" w:cstheme="majorBidi"/>
        </w:rPr>
        <w:t>La Figure 12</w:t>
      </w:r>
      <w:r w:rsidRPr="001821A9">
        <w:rPr>
          <w:rFonts w:asciiTheme="majorBidi" w:hAnsiTheme="majorBidi" w:cstheme="majorBidi"/>
        </w:rPr>
        <w:t xml:space="preserve"> schématise l’immobilisation des macromolécules dans une matrice Sol-Gel et la</w:t>
      </w:r>
    </w:p>
    <w:p w14:paraId="406AD22C" w14:textId="77777777" w:rsidR="001821A9" w:rsidRDefault="001821A9" w:rsidP="005B10C0">
      <w:pPr>
        <w:pStyle w:val="Default"/>
        <w:spacing w:line="360" w:lineRule="auto"/>
        <w:jc w:val="both"/>
        <w:rPr>
          <w:rFonts w:asciiTheme="majorBidi" w:hAnsiTheme="majorBidi" w:cstheme="majorBidi"/>
        </w:rPr>
      </w:pPr>
      <w:proofErr w:type="gramStart"/>
      <w:r w:rsidRPr="001821A9">
        <w:rPr>
          <w:rFonts w:asciiTheme="majorBidi" w:hAnsiTheme="majorBidi" w:cstheme="majorBidi"/>
        </w:rPr>
        <w:t>diffusion</w:t>
      </w:r>
      <w:proofErr w:type="gramEnd"/>
      <w:r w:rsidRPr="001821A9">
        <w:rPr>
          <w:rFonts w:asciiTheme="majorBidi" w:hAnsiTheme="majorBidi" w:cstheme="majorBidi"/>
        </w:rPr>
        <w:t xml:space="preserve"> du substrat vers le site actif de la protéine.</w:t>
      </w:r>
    </w:p>
    <w:p w14:paraId="5D0DAAAA" w14:textId="77777777" w:rsidR="001821A9" w:rsidRDefault="001821A9" w:rsidP="001821A9">
      <w:pPr>
        <w:pStyle w:val="Default"/>
        <w:rPr>
          <w:rFonts w:asciiTheme="majorBidi" w:hAnsiTheme="majorBidi" w:cstheme="majorBidi"/>
        </w:rPr>
      </w:pPr>
      <w:r>
        <w:rPr>
          <w:rFonts w:asciiTheme="majorBidi" w:hAnsiTheme="majorBidi" w:cstheme="majorBidi"/>
          <w:noProof/>
          <w:lang w:eastAsia="fr-FR"/>
        </w:rPr>
        <w:lastRenderedPageBreak/>
        <w:drawing>
          <wp:inline distT="0" distB="0" distL="0" distR="0" wp14:anchorId="0C68B5B1" wp14:editId="280EF396">
            <wp:extent cx="3835119" cy="2421924"/>
            <wp:effectExtent l="781050" t="114300" r="108585" b="1689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88FA7A.tmp"/>
                    <pic:cNvPicPr/>
                  </pic:nvPicPr>
                  <pic:blipFill>
                    <a:blip r:embed="rId24">
                      <a:extLst>
                        <a:ext uri="{28A0092B-C50C-407E-A947-70E740481C1C}">
                          <a14:useLocalDpi xmlns:a14="http://schemas.microsoft.com/office/drawing/2010/main" val="0"/>
                        </a:ext>
                      </a:extLst>
                    </a:blip>
                    <a:stretch>
                      <a:fillRect/>
                    </a:stretch>
                  </pic:blipFill>
                  <pic:spPr>
                    <a:xfrm>
                      <a:off x="0" y="0"/>
                      <a:ext cx="3889201" cy="2456077"/>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0591CF0" w14:textId="77777777" w:rsidR="0013528F" w:rsidRDefault="0013528F" w:rsidP="001821A9">
      <w:pPr>
        <w:pStyle w:val="Default"/>
        <w:rPr>
          <w:rFonts w:asciiTheme="majorBidi" w:hAnsiTheme="majorBidi" w:cstheme="majorBidi"/>
        </w:rPr>
      </w:pPr>
    </w:p>
    <w:p w14:paraId="25B81395" w14:textId="77777777" w:rsidR="001821A9" w:rsidRDefault="001821A9" w:rsidP="005B10C0">
      <w:pPr>
        <w:pStyle w:val="Default"/>
        <w:spacing w:line="360" w:lineRule="auto"/>
        <w:jc w:val="both"/>
        <w:rPr>
          <w:rFonts w:asciiTheme="majorBidi" w:hAnsiTheme="majorBidi" w:cstheme="majorBidi"/>
        </w:rPr>
      </w:pPr>
      <w:r w:rsidRPr="001821A9">
        <w:rPr>
          <w:rFonts w:asciiTheme="majorBidi" w:hAnsiTheme="majorBidi" w:cstheme="majorBidi"/>
          <w:b/>
          <w:bCs/>
          <w:sz w:val="28"/>
          <w:szCs w:val="28"/>
        </w:rPr>
        <w:t>Figure 13</w:t>
      </w:r>
      <w:r w:rsidRPr="001821A9">
        <w:rPr>
          <w:rFonts w:asciiTheme="majorBidi" w:hAnsiTheme="majorBidi" w:cstheme="majorBidi"/>
        </w:rPr>
        <w:t xml:space="preserve"> : Schéma représentant l’immobilisation d’enzymes par piégeage dan</w:t>
      </w:r>
      <w:r>
        <w:rPr>
          <w:rFonts w:asciiTheme="majorBidi" w:hAnsiTheme="majorBidi" w:cstheme="majorBidi"/>
        </w:rPr>
        <w:t>s des matrices de type Sol-Gel.</w:t>
      </w:r>
    </w:p>
    <w:p w14:paraId="21D4004A" w14:textId="77777777" w:rsidR="0042363E" w:rsidRPr="0042363E" w:rsidRDefault="001821A9" w:rsidP="005B10C0">
      <w:pPr>
        <w:pStyle w:val="Default"/>
        <w:spacing w:line="360" w:lineRule="auto"/>
        <w:jc w:val="both"/>
        <w:rPr>
          <w:rFonts w:asciiTheme="majorBidi" w:hAnsiTheme="majorBidi" w:cstheme="majorBidi"/>
        </w:rPr>
      </w:pPr>
      <w:r w:rsidRPr="001821A9">
        <w:rPr>
          <w:rFonts w:asciiTheme="majorBidi" w:hAnsiTheme="majorBidi" w:cstheme="majorBidi"/>
        </w:rPr>
        <w:t>L’immobilisation peut aussi être réalisée dans des capsules sphériques de matériaux dont les tailles</w:t>
      </w:r>
      <w:r w:rsidR="0042363E">
        <w:rPr>
          <w:rFonts w:asciiTheme="majorBidi" w:hAnsiTheme="majorBidi" w:cstheme="majorBidi"/>
        </w:rPr>
        <w:t xml:space="preserve"> </w:t>
      </w:r>
      <w:r w:rsidRPr="001821A9">
        <w:rPr>
          <w:rFonts w:asciiTheme="majorBidi" w:hAnsiTheme="majorBidi" w:cstheme="majorBidi"/>
        </w:rPr>
        <w:t>du nanomètre au micromètre peuvent être ajustées selon la dimension des biomolécules à</w:t>
      </w:r>
      <w:r w:rsidR="0042363E">
        <w:rPr>
          <w:rFonts w:asciiTheme="majorBidi" w:hAnsiTheme="majorBidi" w:cstheme="majorBidi"/>
        </w:rPr>
        <w:t xml:space="preserve"> </w:t>
      </w:r>
      <w:r w:rsidRPr="001821A9">
        <w:rPr>
          <w:rFonts w:asciiTheme="majorBidi" w:hAnsiTheme="majorBidi" w:cstheme="majorBidi"/>
        </w:rPr>
        <w:t xml:space="preserve">immobiliser. La biomolécule peut être confinée, par exemple, dans des billes d’alginate, </w:t>
      </w:r>
      <w:r w:rsidR="0042363E" w:rsidRPr="001821A9">
        <w:rPr>
          <w:rFonts w:asciiTheme="majorBidi" w:hAnsiTheme="majorBidi" w:cstheme="majorBidi"/>
        </w:rPr>
        <w:t>des</w:t>
      </w:r>
      <w:r w:rsidR="0042363E" w:rsidRPr="0042363E">
        <w:rPr>
          <w:rFonts w:asciiTheme="majorBidi" w:hAnsiTheme="majorBidi" w:cstheme="majorBidi"/>
        </w:rPr>
        <w:t xml:space="preserve"> liposomes, des particules d’or. La préparation de ces matériaux est très ciblée, elle s’oriente</w:t>
      </w:r>
      <w:r w:rsidR="0042363E">
        <w:rPr>
          <w:rFonts w:asciiTheme="majorBidi" w:hAnsiTheme="majorBidi" w:cstheme="majorBidi"/>
        </w:rPr>
        <w:t xml:space="preserve"> </w:t>
      </w:r>
      <w:r w:rsidR="0042363E" w:rsidRPr="0042363E">
        <w:rPr>
          <w:rFonts w:asciiTheme="majorBidi" w:hAnsiTheme="majorBidi" w:cstheme="majorBidi"/>
        </w:rPr>
        <w:t>principalement vers la recherche médicale pour le relargage contrôlé de molécules</w:t>
      </w:r>
    </w:p>
    <w:p w14:paraId="5D1BE375" w14:textId="77777777" w:rsidR="00240123" w:rsidRDefault="0042363E" w:rsidP="005B10C0">
      <w:pPr>
        <w:pStyle w:val="Default"/>
        <w:spacing w:line="360" w:lineRule="auto"/>
        <w:jc w:val="both"/>
        <w:rPr>
          <w:rFonts w:asciiTheme="majorBidi" w:hAnsiTheme="majorBidi" w:cstheme="majorBidi"/>
        </w:rPr>
      </w:pPr>
      <w:proofErr w:type="spellStart"/>
      <w:r w:rsidRPr="0042363E">
        <w:rPr>
          <w:rFonts w:asciiTheme="majorBidi" w:hAnsiTheme="majorBidi" w:cstheme="majorBidi"/>
        </w:rPr>
        <w:t>Thérapeutiquement</w:t>
      </w:r>
      <w:proofErr w:type="spellEnd"/>
      <w:r w:rsidRPr="0042363E">
        <w:rPr>
          <w:rFonts w:asciiTheme="majorBidi" w:hAnsiTheme="majorBidi" w:cstheme="majorBidi"/>
        </w:rPr>
        <w:t xml:space="preserve"> actives dans des cellules cibles.</w:t>
      </w:r>
    </w:p>
    <w:p w14:paraId="11F1F1C6" w14:textId="77777777" w:rsidR="00240123" w:rsidRDefault="00240123" w:rsidP="00240123">
      <w:pPr>
        <w:pStyle w:val="Default"/>
        <w:spacing w:line="360" w:lineRule="auto"/>
        <w:jc w:val="both"/>
        <w:rPr>
          <w:rFonts w:asciiTheme="majorBidi" w:hAnsiTheme="majorBidi" w:cstheme="majorBidi"/>
          <w:b/>
          <w:bCs/>
          <w:sz w:val="28"/>
          <w:szCs w:val="28"/>
        </w:rPr>
      </w:pPr>
      <w:r>
        <w:rPr>
          <w:rFonts w:asciiTheme="majorBidi" w:hAnsiTheme="majorBidi" w:cstheme="majorBidi"/>
          <w:b/>
          <w:bCs/>
          <w:sz w:val="28"/>
          <w:szCs w:val="28"/>
        </w:rPr>
        <w:t>Les avantages :</w:t>
      </w:r>
    </w:p>
    <w:p w14:paraId="09D4EC7C" w14:textId="77777777" w:rsidR="00240123" w:rsidRPr="0042363E" w:rsidRDefault="00240123" w:rsidP="00240123">
      <w:pPr>
        <w:pStyle w:val="Default"/>
        <w:numPr>
          <w:ilvl w:val="0"/>
          <w:numId w:val="27"/>
        </w:numPr>
        <w:spacing w:line="360" w:lineRule="auto"/>
        <w:jc w:val="both"/>
        <w:rPr>
          <w:rFonts w:asciiTheme="majorBidi" w:hAnsiTheme="majorBidi" w:cstheme="majorBidi"/>
          <w:b/>
          <w:bCs/>
          <w:sz w:val="28"/>
          <w:szCs w:val="28"/>
        </w:rPr>
      </w:pPr>
      <w:r w:rsidRPr="0042363E">
        <w:rPr>
          <w:rFonts w:asciiTheme="majorBidi" w:hAnsiTheme="majorBidi" w:cstheme="majorBidi"/>
        </w:rPr>
        <w:t>Ils permettent de préparer, par exemple, des matériaux optiquement transparents</w:t>
      </w:r>
      <w:r>
        <w:rPr>
          <w:rFonts w:asciiTheme="majorBidi" w:hAnsiTheme="majorBidi" w:cstheme="majorBidi"/>
        </w:rPr>
        <w:t>.</w:t>
      </w:r>
    </w:p>
    <w:p w14:paraId="48810353" w14:textId="77777777" w:rsidR="00240123" w:rsidRDefault="00240123" w:rsidP="00240123">
      <w:pPr>
        <w:pStyle w:val="Default"/>
        <w:numPr>
          <w:ilvl w:val="0"/>
          <w:numId w:val="26"/>
        </w:numPr>
        <w:spacing w:line="360" w:lineRule="auto"/>
        <w:jc w:val="both"/>
        <w:rPr>
          <w:rFonts w:asciiTheme="majorBidi" w:hAnsiTheme="majorBidi" w:cstheme="majorBidi"/>
        </w:rPr>
      </w:pPr>
      <w:r w:rsidRPr="0042363E">
        <w:rPr>
          <w:rFonts w:asciiTheme="majorBidi" w:hAnsiTheme="majorBidi" w:cstheme="majorBidi"/>
        </w:rPr>
        <w:t>Ils permettent de préparer</w:t>
      </w:r>
      <w:r>
        <w:rPr>
          <w:rFonts w:asciiTheme="majorBidi" w:hAnsiTheme="majorBidi" w:cstheme="majorBidi"/>
        </w:rPr>
        <w:t xml:space="preserve"> des </w:t>
      </w:r>
      <w:r w:rsidRPr="0042363E">
        <w:rPr>
          <w:rFonts w:asciiTheme="majorBidi" w:hAnsiTheme="majorBidi" w:cstheme="majorBidi"/>
        </w:rPr>
        <w:t xml:space="preserve">matériaux multifonctionnels par </w:t>
      </w:r>
      <w:proofErr w:type="spellStart"/>
      <w:r w:rsidRPr="0042363E">
        <w:rPr>
          <w:rFonts w:asciiTheme="majorBidi" w:hAnsiTheme="majorBidi" w:cstheme="majorBidi"/>
        </w:rPr>
        <w:t>co</w:t>
      </w:r>
      <w:proofErr w:type="spellEnd"/>
      <w:r w:rsidRPr="0042363E">
        <w:rPr>
          <w:rFonts w:asciiTheme="majorBidi" w:hAnsiTheme="majorBidi" w:cstheme="majorBidi"/>
        </w:rPr>
        <w:t>-inclusion de diverses composantes chimiques comme des polymères conduct</w:t>
      </w:r>
      <w:r>
        <w:rPr>
          <w:rFonts w:asciiTheme="majorBidi" w:hAnsiTheme="majorBidi" w:cstheme="majorBidi"/>
        </w:rPr>
        <w:t>eurs ou des modificateurs redox.</w:t>
      </w:r>
      <w:r w:rsidRPr="0042363E">
        <w:rPr>
          <w:rFonts w:asciiTheme="majorBidi" w:hAnsiTheme="majorBidi" w:cstheme="majorBidi"/>
        </w:rPr>
        <w:t xml:space="preserve"> </w:t>
      </w:r>
    </w:p>
    <w:p w14:paraId="18695C6C" w14:textId="77777777" w:rsidR="00240123" w:rsidRDefault="00240123" w:rsidP="00240123">
      <w:pPr>
        <w:pStyle w:val="Default"/>
        <w:numPr>
          <w:ilvl w:val="0"/>
          <w:numId w:val="26"/>
        </w:numPr>
        <w:spacing w:line="360" w:lineRule="auto"/>
        <w:jc w:val="both"/>
        <w:rPr>
          <w:rFonts w:asciiTheme="majorBidi" w:hAnsiTheme="majorBidi" w:cstheme="majorBidi"/>
        </w:rPr>
      </w:pPr>
      <w:r w:rsidRPr="0042363E">
        <w:rPr>
          <w:rFonts w:asciiTheme="majorBidi" w:hAnsiTheme="majorBidi" w:cstheme="majorBidi"/>
        </w:rPr>
        <w:t>Ils permettent de</w:t>
      </w:r>
      <w:r>
        <w:rPr>
          <w:rFonts w:asciiTheme="majorBidi" w:hAnsiTheme="majorBidi" w:cstheme="majorBidi"/>
        </w:rPr>
        <w:t xml:space="preserve"> </w:t>
      </w:r>
      <w:r w:rsidRPr="0042363E">
        <w:rPr>
          <w:rFonts w:asciiTheme="majorBidi" w:hAnsiTheme="majorBidi" w:cstheme="majorBidi"/>
        </w:rPr>
        <w:t>jouer sur les propriétés du matériau pour diversifier les applications.</w:t>
      </w:r>
    </w:p>
    <w:p w14:paraId="1D0B69D6" w14:textId="77777777" w:rsidR="00240123" w:rsidRDefault="00240123" w:rsidP="00240123">
      <w:pPr>
        <w:pStyle w:val="Default"/>
        <w:numPr>
          <w:ilvl w:val="0"/>
          <w:numId w:val="26"/>
        </w:numPr>
        <w:spacing w:line="360" w:lineRule="auto"/>
        <w:jc w:val="both"/>
        <w:rPr>
          <w:rFonts w:asciiTheme="majorBidi" w:hAnsiTheme="majorBidi" w:cstheme="majorBidi"/>
        </w:rPr>
      </w:pPr>
      <w:r w:rsidRPr="0013528F">
        <w:rPr>
          <w:rFonts w:asciiTheme="majorBidi" w:hAnsiTheme="majorBidi" w:cstheme="majorBidi"/>
        </w:rPr>
        <w:t>Ils permettent</w:t>
      </w:r>
      <w:r>
        <w:rPr>
          <w:rFonts w:asciiTheme="majorBidi" w:hAnsiTheme="majorBidi" w:cstheme="majorBidi"/>
        </w:rPr>
        <w:t xml:space="preserve"> </w:t>
      </w:r>
      <w:r w:rsidRPr="0013528F">
        <w:rPr>
          <w:rFonts w:asciiTheme="majorBidi" w:hAnsiTheme="majorBidi" w:cstheme="majorBidi"/>
        </w:rPr>
        <w:t>d’augmenter la quantité de biomolécules confinées</w:t>
      </w:r>
      <w:r>
        <w:rPr>
          <w:rFonts w:asciiTheme="majorBidi" w:hAnsiTheme="majorBidi" w:cstheme="majorBidi"/>
        </w:rPr>
        <w:t xml:space="preserve"> </w:t>
      </w:r>
      <w:r w:rsidRPr="0013528F">
        <w:rPr>
          <w:rFonts w:asciiTheme="majorBidi" w:hAnsiTheme="majorBidi" w:cstheme="majorBidi"/>
        </w:rPr>
        <w:t>pour récupérer une activité biologique suffisante</w:t>
      </w:r>
      <w:r>
        <w:rPr>
          <w:rFonts w:asciiTheme="majorBidi" w:hAnsiTheme="majorBidi" w:cstheme="majorBidi"/>
        </w:rPr>
        <w:t>.</w:t>
      </w:r>
    </w:p>
    <w:p w14:paraId="59E7FEF9" w14:textId="77777777" w:rsidR="00240123" w:rsidRDefault="00240123" w:rsidP="00240123">
      <w:pPr>
        <w:pStyle w:val="Default"/>
        <w:numPr>
          <w:ilvl w:val="0"/>
          <w:numId w:val="26"/>
        </w:numPr>
        <w:spacing w:line="360" w:lineRule="auto"/>
        <w:jc w:val="both"/>
        <w:rPr>
          <w:rFonts w:asciiTheme="majorBidi" w:hAnsiTheme="majorBidi" w:cstheme="majorBidi"/>
        </w:rPr>
      </w:pPr>
      <w:r w:rsidRPr="0013528F">
        <w:rPr>
          <w:rFonts w:asciiTheme="majorBidi" w:hAnsiTheme="majorBidi" w:cstheme="majorBidi"/>
        </w:rPr>
        <w:t>Elle</w:t>
      </w:r>
      <w:r>
        <w:rPr>
          <w:rFonts w:asciiTheme="majorBidi" w:hAnsiTheme="majorBidi" w:cstheme="majorBidi"/>
        </w:rPr>
        <w:t xml:space="preserve"> </w:t>
      </w:r>
      <w:r w:rsidRPr="0013528F">
        <w:rPr>
          <w:rFonts w:asciiTheme="majorBidi" w:hAnsiTheme="majorBidi" w:cstheme="majorBidi"/>
        </w:rPr>
        <w:t>permet la construction du gel autour de ces biomolécules, en respectant les facteurs de forme des</w:t>
      </w:r>
      <w:r>
        <w:rPr>
          <w:rFonts w:asciiTheme="majorBidi" w:hAnsiTheme="majorBidi" w:cstheme="majorBidi"/>
        </w:rPr>
        <w:t xml:space="preserve"> </w:t>
      </w:r>
      <w:r w:rsidRPr="0013528F">
        <w:rPr>
          <w:rFonts w:asciiTheme="majorBidi" w:hAnsiTheme="majorBidi" w:cstheme="majorBidi"/>
        </w:rPr>
        <w:t>macromolécules biologiques et en minimisant les contraintes stériques</w:t>
      </w:r>
      <w:r>
        <w:rPr>
          <w:rFonts w:asciiTheme="majorBidi" w:hAnsiTheme="majorBidi" w:cstheme="majorBidi"/>
        </w:rPr>
        <w:t>.</w:t>
      </w:r>
    </w:p>
    <w:p w14:paraId="342D7432" w14:textId="77777777" w:rsidR="00240123" w:rsidRDefault="00240123" w:rsidP="00240123">
      <w:pPr>
        <w:pStyle w:val="Default"/>
        <w:numPr>
          <w:ilvl w:val="0"/>
          <w:numId w:val="26"/>
        </w:numPr>
        <w:spacing w:line="360" w:lineRule="auto"/>
        <w:jc w:val="both"/>
        <w:rPr>
          <w:rFonts w:asciiTheme="majorBidi" w:hAnsiTheme="majorBidi" w:cstheme="majorBidi"/>
        </w:rPr>
      </w:pPr>
      <w:r w:rsidRPr="0013528F">
        <w:rPr>
          <w:rFonts w:asciiTheme="majorBidi" w:hAnsiTheme="majorBidi" w:cstheme="majorBidi"/>
        </w:rPr>
        <w:t>Cette</w:t>
      </w:r>
      <w:r>
        <w:rPr>
          <w:rFonts w:asciiTheme="majorBidi" w:hAnsiTheme="majorBidi" w:cstheme="majorBidi"/>
        </w:rPr>
        <w:t xml:space="preserve"> </w:t>
      </w:r>
      <w:r w:rsidRPr="0013528F">
        <w:rPr>
          <w:rFonts w:asciiTheme="majorBidi" w:hAnsiTheme="majorBidi" w:cstheme="majorBidi"/>
        </w:rPr>
        <w:t>méthode permet la fabrication reproductible des matériaux bio-inorganiques</w:t>
      </w:r>
      <w:r>
        <w:rPr>
          <w:rFonts w:asciiTheme="majorBidi" w:hAnsiTheme="majorBidi" w:cstheme="majorBidi"/>
        </w:rPr>
        <w:t>.</w:t>
      </w:r>
    </w:p>
    <w:p w14:paraId="4ECF5E8E" w14:textId="77777777" w:rsidR="00240123" w:rsidRDefault="00240123" w:rsidP="00240123">
      <w:pPr>
        <w:pStyle w:val="Default"/>
        <w:spacing w:line="360" w:lineRule="auto"/>
        <w:ind w:left="68"/>
        <w:jc w:val="both"/>
        <w:rPr>
          <w:rFonts w:asciiTheme="majorBidi" w:hAnsiTheme="majorBidi" w:cstheme="majorBidi"/>
          <w:b/>
          <w:bCs/>
          <w:sz w:val="28"/>
          <w:szCs w:val="28"/>
        </w:rPr>
      </w:pPr>
      <w:r>
        <w:rPr>
          <w:rFonts w:asciiTheme="majorBidi" w:hAnsiTheme="majorBidi" w:cstheme="majorBidi"/>
          <w:b/>
          <w:bCs/>
          <w:sz w:val="28"/>
          <w:szCs w:val="28"/>
        </w:rPr>
        <w:t xml:space="preserve">Les </w:t>
      </w:r>
      <w:r w:rsidRPr="00593D45">
        <w:rPr>
          <w:rFonts w:asciiTheme="majorBidi" w:hAnsiTheme="majorBidi" w:cstheme="majorBidi"/>
          <w:b/>
          <w:bCs/>
          <w:sz w:val="28"/>
          <w:szCs w:val="28"/>
        </w:rPr>
        <w:t>Inconvénients</w:t>
      </w:r>
      <w:r>
        <w:rPr>
          <w:rFonts w:asciiTheme="majorBidi" w:hAnsiTheme="majorBidi" w:cstheme="majorBidi"/>
          <w:b/>
          <w:bCs/>
          <w:sz w:val="28"/>
          <w:szCs w:val="28"/>
        </w:rPr>
        <w:t> :</w:t>
      </w:r>
    </w:p>
    <w:p w14:paraId="046B56DD" w14:textId="77777777" w:rsidR="00240123" w:rsidRPr="00464597" w:rsidRDefault="00240123" w:rsidP="00240123">
      <w:pPr>
        <w:pStyle w:val="Default"/>
        <w:numPr>
          <w:ilvl w:val="0"/>
          <w:numId w:val="29"/>
        </w:numPr>
        <w:spacing w:line="360" w:lineRule="auto"/>
        <w:jc w:val="both"/>
        <w:rPr>
          <w:rFonts w:asciiTheme="majorBidi" w:hAnsiTheme="majorBidi" w:cstheme="majorBidi"/>
        </w:rPr>
      </w:pPr>
      <w:r w:rsidRPr="00464597">
        <w:rPr>
          <w:rFonts w:asciiTheme="majorBidi" w:hAnsiTheme="majorBidi" w:cstheme="majorBidi"/>
        </w:rPr>
        <w:t xml:space="preserve">le séchage du gel reste une étape critique dans la fabrication de dispositifs de </w:t>
      </w:r>
      <w:proofErr w:type="spellStart"/>
      <w:r w:rsidRPr="00464597">
        <w:rPr>
          <w:rFonts w:asciiTheme="majorBidi" w:hAnsiTheme="majorBidi" w:cstheme="majorBidi"/>
        </w:rPr>
        <w:t>biodétection</w:t>
      </w:r>
      <w:proofErr w:type="spellEnd"/>
      <w:r w:rsidRPr="00464597">
        <w:rPr>
          <w:rFonts w:asciiTheme="majorBidi" w:hAnsiTheme="majorBidi" w:cstheme="majorBidi"/>
        </w:rPr>
        <w:t>.</w:t>
      </w:r>
    </w:p>
    <w:p w14:paraId="24F017A1" w14:textId="77777777" w:rsidR="00240123" w:rsidRPr="00464597" w:rsidRDefault="00240123" w:rsidP="00240123">
      <w:pPr>
        <w:pStyle w:val="Default"/>
        <w:numPr>
          <w:ilvl w:val="0"/>
          <w:numId w:val="29"/>
        </w:numPr>
        <w:spacing w:line="360" w:lineRule="auto"/>
        <w:jc w:val="both"/>
        <w:rPr>
          <w:rFonts w:asciiTheme="majorBidi" w:hAnsiTheme="majorBidi" w:cstheme="majorBidi"/>
        </w:rPr>
      </w:pPr>
      <w:r w:rsidRPr="00464597">
        <w:rPr>
          <w:rFonts w:asciiTheme="majorBidi" w:hAnsiTheme="majorBidi" w:cstheme="majorBidi"/>
        </w:rPr>
        <w:lastRenderedPageBreak/>
        <w:t xml:space="preserve"> Il peut entraîner des cassures bloquant l’accessibilité de l’</w:t>
      </w:r>
      <w:proofErr w:type="spellStart"/>
      <w:r w:rsidRPr="00464597">
        <w:rPr>
          <w:rFonts w:asciiTheme="majorBidi" w:hAnsiTheme="majorBidi" w:cstheme="majorBidi"/>
        </w:rPr>
        <w:t>analyte</w:t>
      </w:r>
      <w:proofErr w:type="spellEnd"/>
      <w:r w:rsidRPr="00464597">
        <w:rPr>
          <w:rFonts w:asciiTheme="majorBidi" w:hAnsiTheme="majorBidi" w:cstheme="majorBidi"/>
        </w:rPr>
        <w:t>.</w:t>
      </w:r>
    </w:p>
    <w:p w14:paraId="29C74FEF" w14:textId="77777777" w:rsidR="00240123" w:rsidRPr="00464597" w:rsidRDefault="00240123" w:rsidP="00240123">
      <w:pPr>
        <w:pStyle w:val="Default"/>
        <w:numPr>
          <w:ilvl w:val="0"/>
          <w:numId w:val="29"/>
        </w:numPr>
        <w:spacing w:line="360" w:lineRule="auto"/>
        <w:jc w:val="both"/>
        <w:rPr>
          <w:rFonts w:asciiTheme="majorBidi" w:hAnsiTheme="majorBidi" w:cstheme="majorBidi"/>
        </w:rPr>
      </w:pPr>
      <w:r w:rsidRPr="00464597">
        <w:rPr>
          <w:rFonts w:asciiTheme="majorBidi" w:hAnsiTheme="majorBidi" w:cstheme="majorBidi"/>
        </w:rPr>
        <w:t>Les interactions entre les différentes composantes peuvent aussi entraîner une dénaturation partielle de l’enzyme.</w:t>
      </w:r>
    </w:p>
    <w:p w14:paraId="5E52527F" w14:textId="77777777" w:rsidR="00B1448F" w:rsidRPr="00240123" w:rsidRDefault="0042363E" w:rsidP="00240123">
      <w:pPr>
        <w:pStyle w:val="Default"/>
        <w:spacing w:line="360" w:lineRule="auto"/>
        <w:jc w:val="both"/>
        <w:rPr>
          <w:rFonts w:asciiTheme="majorBidi" w:hAnsiTheme="majorBidi" w:cstheme="majorBidi"/>
        </w:rPr>
      </w:pPr>
      <w:r>
        <w:rPr>
          <w:rFonts w:asciiTheme="majorBidi" w:hAnsiTheme="majorBidi" w:cstheme="majorBidi"/>
        </w:rPr>
        <w:t xml:space="preserve"> </w:t>
      </w:r>
      <w:r w:rsidR="00B1448F" w:rsidRPr="00B1448F">
        <w:rPr>
          <w:rFonts w:asciiTheme="majorBidi" w:hAnsiTheme="majorBidi" w:cstheme="majorBidi"/>
          <w:b/>
          <w:bCs/>
          <w:sz w:val="28"/>
          <w:szCs w:val="28"/>
        </w:rPr>
        <w:t xml:space="preserve">Inclusion dans des fibres de </w:t>
      </w:r>
      <w:proofErr w:type="spellStart"/>
      <w:r w:rsidR="00B1448F" w:rsidRPr="00B1448F">
        <w:rPr>
          <w:rFonts w:asciiTheme="majorBidi" w:hAnsiTheme="majorBidi" w:cstheme="majorBidi"/>
          <w:b/>
          <w:bCs/>
          <w:sz w:val="28"/>
          <w:szCs w:val="28"/>
        </w:rPr>
        <w:t>polyacétatede</w:t>
      </w:r>
      <w:proofErr w:type="spellEnd"/>
      <w:r w:rsidR="00B1448F" w:rsidRPr="00B1448F">
        <w:rPr>
          <w:rFonts w:asciiTheme="majorBidi" w:hAnsiTheme="majorBidi" w:cstheme="majorBidi"/>
          <w:b/>
          <w:bCs/>
          <w:sz w:val="28"/>
          <w:szCs w:val="28"/>
        </w:rPr>
        <w:t xml:space="preserve"> cellulose :</w:t>
      </w:r>
    </w:p>
    <w:p w14:paraId="1733C7B4" w14:textId="77777777" w:rsidR="00B1448F" w:rsidRPr="00B1448F" w:rsidRDefault="00B1448F" w:rsidP="00B1448F">
      <w:pPr>
        <w:pStyle w:val="Default"/>
        <w:spacing w:line="360" w:lineRule="auto"/>
        <w:rPr>
          <w:rFonts w:asciiTheme="majorBidi" w:hAnsiTheme="majorBidi" w:cstheme="majorBidi"/>
        </w:rPr>
      </w:pPr>
      <w:r w:rsidRPr="00B1448F">
        <w:rPr>
          <w:rFonts w:asciiTheme="majorBidi" w:hAnsiTheme="majorBidi" w:cstheme="majorBidi"/>
        </w:rPr>
        <w:t>On réalise une solution de triacétate de cellulose dans le chlorure de méthylène et On ajoute sous agitation une solution d’enzyme dans l’eau froide ou dans un tampon contenant de glycérol.</w:t>
      </w:r>
    </w:p>
    <w:p w14:paraId="3880F7A4" w14:textId="77777777" w:rsid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t>Emulsion obtenue est ensuite extrudée sous pression d’azote dans un bain de coagulation contenant de toluène.</w:t>
      </w:r>
    </w:p>
    <w:p w14:paraId="46A931B5" w14:textId="77777777" w:rsid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t>Les fibres obtenues sont séchée sous vide pour éliminer les solvants et conserver à 5°C</w:t>
      </w:r>
      <w:r>
        <w:rPr>
          <w:rFonts w:asciiTheme="majorBidi" w:hAnsiTheme="majorBidi" w:cstheme="majorBidi"/>
        </w:rPr>
        <w:t>.</w:t>
      </w:r>
    </w:p>
    <w:p w14:paraId="63E4D281" w14:textId="77777777" w:rsidR="00B1448F" w:rsidRDefault="00B1448F" w:rsidP="00B1448F">
      <w:pPr>
        <w:pStyle w:val="Default"/>
        <w:spacing w:line="360" w:lineRule="auto"/>
        <w:jc w:val="both"/>
        <w:rPr>
          <w:rFonts w:asciiTheme="majorBidi" w:hAnsiTheme="majorBidi" w:cstheme="majorBidi"/>
        </w:rPr>
      </w:pPr>
    </w:p>
    <w:p w14:paraId="5C6C9254" w14:textId="77777777" w:rsidR="00B1448F" w:rsidRDefault="00B1448F" w:rsidP="005B10C0">
      <w:pPr>
        <w:pStyle w:val="Default"/>
        <w:spacing w:line="360" w:lineRule="auto"/>
        <w:jc w:val="both"/>
        <w:rPr>
          <w:rFonts w:asciiTheme="majorBidi" w:hAnsiTheme="majorBidi" w:cstheme="majorBidi"/>
        </w:rPr>
      </w:pPr>
    </w:p>
    <w:p w14:paraId="4C3676D5" w14:textId="77777777" w:rsidR="00B1448F" w:rsidRDefault="00B1448F" w:rsidP="00464597">
      <w:pPr>
        <w:pStyle w:val="Default"/>
        <w:spacing w:line="360" w:lineRule="auto"/>
        <w:jc w:val="both"/>
        <w:rPr>
          <w:rFonts w:asciiTheme="majorBidi" w:hAnsiTheme="majorBidi" w:cstheme="majorBidi"/>
        </w:rPr>
      </w:pPr>
      <w:r>
        <w:rPr>
          <w:rFonts w:asciiTheme="majorBidi" w:hAnsiTheme="majorBidi" w:cstheme="majorBidi"/>
          <w:noProof/>
          <w:lang w:eastAsia="fr-FR"/>
        </w:rPr>
        <w:drawing>
          <wp:inline distT="0" distB="0" distL="0" distR="0" wp14:anchorId="60A38261" wp14:editId="7BCDA89D">
            <wp:extent cx="6054811" cy="2829560"/>
            <wp:effectExtent l="0" t="0" r="317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310" cy="2844748"/>
                    </a:xfrm>
                    <a:prstGeom prst="rect">
                      <a:avLst/>
                    </a:prstGeom>
                    <a:noFill/>
                  </pic:spPr>
                </pic:pic>
              </a:graphicData>
            </a:graphic>
          </wp:inline>
        </w:drawing>
      </w:r>
    </w:p>
    <w:p w14:paraId="6079ACCF" w14:textId="77777777" w:rsidR="00B1448F" w:rsidRPr="00B1448F" w:rsidRDefault="00B1448F" w:rsidP="00B1448F">
      <w:pPr>
        <w:pStyle w:val="Default"/>
        <w:spacing w:line="360" w:lineRule="auto"/>
        <w:rPr>
          <w:rFonts w:asciiTheme="majorBidi" w:hAnsiTheme="majorBidi" w:cstheme="majorBidi"/>
        </w:rPr>
      </w:pPr>
      <w:r w:rsidRPr="00B1448F">
        <w:rPr>
          <w:rFonts w:asciiTheme="majorBidi" w:hAnsiTheme="majorBidi" w:cstheme="majorBidi"/>
          <w:b/>
          <w:bCs/>
          <w:sz w:val="28"/>
          <w:szCs w:val="28"/>
        </w:rPr>
        <w:t>Figure 11</w:t>
      </w:r>
      <w:r w:rsidRPr="00B1448F">
        <w:rPr>
          <w:rFonts w:asciiTheme="majorBidi" w:hAnsiTheme="majorBidi" w:cstheme="majorBidi"/>
        </w:rPr>
        <w:t xml:space="preserve"> : Exemple de l’inclusion dans le gel de polyacrylamide. </w:t>
      </w:r>
    </w:p>
    <w:p w14:paraId="36E75C76" w14:textId="77777777" w:rsidR="00B1448F" w:rsidRPr="00B1448F" w:rsidRDefault="00B1448F" w:rsidP="00B1448F">
      <w:pPr>
        <w:pStyle w:val="Default"/>
        <w:spacing w:line="360" w:lineRule="auto"/>
        <w:rPr>
          <w:rFonts w:asciiTheme="majorBidi" w:hAnsiTheme="majorBidi" w:cstheme="majorBidi"/>
        </w:rPr>
      </w:pPr>
      <w:r w:rsidRPr="00B1448F">
        <w:rPr>
          <w:rFonts w:asciiTheme="majorBidi" w:hAnsiTheme="majorBidi" w:cstheme="majorBidi"/>
        </w:rPr>
        <w:t>Le choix du type de polymères va être dépend de :</w:t>
      </w:r>
    </w:p>
    <w:p w14:paraId="64D2FDD8" w14:textId="77777777" w:rsidR="00B1448F" w:rsidRPr="00B1448F" w:rsidRDefault="00B1448F" w:rsidP="00B1448F">
      <w:pPr>
        <w:pStyle w:val="Default"/>
        <w:numPr>
          <w:ilvl w:val="0"/>
          <w:numId w:val="32"/>
        </w:numPr>
        <w:spacing w:line="360" w:lineRule="auto"/>
        <w:rPr>
          <w:rFonts w:asciiTheme="majorBidi" w:hAnsiTheme="majorBidi" w:cstheme="majorBidi"/>
        </w:rPr>
      </w:pPr>
      <w:r w:rsidRPr="00B1448F">
        <w:rPr>
          <w:rFonts w:asciiTheme="majorBidi" w:hAnsiTheme="majorBidi" w:cstheme="majorBidi"/>
        </w:rPr>
        <w:t>Propriétés mécaniques du gel : compression, forces de cisaillement.</w:t>
      </w:r>
    </w:p>
    <w:p w14:paraId="0D6145A7" w14:textId="77777777" w:rsidR="00B1448F" w:rsidRPr="00B1448F" w:rsidRDefault="00B1448F" w:rsidP="00B1448F">
      <w:pPr>
        <w:pStyle w:val="Default"/>
        <w:numPr>
          <w:ilvl w:val="0"/>
          <w:numId w:val="32"/>
        </w:numPr>
        <w:spacing w:line="360" w:lineRule="auto"/>
        <w:rPr>
          <w:rFonts w:asciiTheme="majorBidi" w:hAnsiTheme="majorBidi" w:cstheme="majorBidi"/>
        </w:rPr>
      </w:pPr>
      <w:r w:rsidRPr="00B1448F">
        <w:rPr>
          <w:rFonts w:asciiTheme="majorBidi" w:hAnsiTheme="majorBidi" w:cstheme="majorBidi"/>
        </w:rPr>
        <w:t>Propriétés chimiques : toxicité, condition de stabilité en fonction de Ph.</w:t>
      </w:r>
    </w:p>
    <w:p w14:paraId="67B9C6A5" w14:textId="77777777" w:rsidR="00B1448F" w:rsidRDefault="00B1448F" w:rsidP="00B1448F">
      <w:pPr>
        <w:pStyle w:val="Default"/>
        <w:numPr>
          <w:ilvl w:val="0"/>
          <w:numId w:val="32"/>
        </w:numPr>
        <w:spacing w:line="360" w:lineRule="auto"/>
        <w:jc w:val="both"/>
        <w:rPr>
          <w:rFonts w:asciiTheme="majorBidi" w:hAnsiTheme="majorBidi" w:cstheme="majorBidi"/>
        </w:rPr>
      </w:pPr>
      <w:r w:rsidRPr="00B1448F">
        <w:rPr>
          <w:rFonts w:asciiTheme="majorBidi" w:hAnsiTheme="majorBidi" w:cstheme="majorBidi"/>
        </w:rPr>
        <w:t>Propriétés physiques : perméabilité du gel.</w:t>
      </w:r>
    </w:p>
    <w:p w14:paraId="5D06A3DF" w14:textId="77777777" w:rsidR="00B1448F" w:rsidRPr="00C416D3" w:rsidRDefault="00B1448F" w:rsidP="00C416D3">
      <w:pPr>
        <w:pStyle w:val="Default"/>
        <w:spacing w:line="360" w:lineRule="auto"/>
        <w:jc w:val="both"/>
        <w:rPr>
          <w:rFonts w:asciiTheme="majorBidi" w:hAnsiTheme="majorBidi" w:cstheme="majorBidi"/>
        </w:rPr>
      </w:pPr>
      <w:r w:rsidRPr="00B1448F">
        <w:rPr>
          <w:rFonts w:asciiTheme="majorBidi" w:hAnsiTheme="majorBidi" w:cstheme="majorBidi"/>
        </w:rPr>
        <w:t xml:space="preserve">. </w:t>
      </w:r>
      <w:proofErr w:type="spellStart"/>
      <w:r w:rsidRPr="00B1448F">
        <w:rPr>
          <w:rFonts w:asciiTheme="majorBidi" w:hAnsiTheme="majorBidi" w:cstheme="majorBidi"/>
          <w:b/>
          <w:bCs/>
          <w:sz w:val="28"/>
          <w:szCs w:val="28"/>
        </w:rPr>
        <w:t>Microcapsulation</w:t>
      </w:r>
      <w:proofErr w:type="spellEnd"/>
      <w:r w:rsidRPr="00B1448F">
        <w:rPr>
          <w:rFonts w:asciiTheme="majorBidi" w:hAnsiTheme="majorBidi" w:cstheme="majorBidi"/>
          <w:b/>
          <w:bCs/>
          <w:sz w:val="28"/>
          <w:szCs w:val="28"/>
        </w:rPr>
        <w:t xml:space="preserve"> :</w:t>
      </w:r>
    </w:p>
    <w:p w14:paraId="62C98C7C" w14:textId="77777777" w:rsidR="00B1448F" w:rsidRP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t>La méthode consiste à inclure l’enzyme à l’intérieur de la membrane semi-perméable</w:t>
      </w:r>
    </w:p>
    <w:p w14:paraId="691F4F28" w14:textId="77777777" w:rsidR="00B1448F" w:rsidRP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t>Le diamètre des microcapsules peut varier de quelques microns à une centaine de microns.</w:t>
      </w:r>
    </w:p>
    <w:p w14:paraId="712C90C3" w14:textId="77777777" w:rsidR="00C416D3" w:rsidRDefault="00C416D3" w:rsidP="00B1448F">
      <w:pPr>
        <w:pStyle w:val="Default"/>
        <w:spacing w:line="360" w:lineRule="auto"/>
        <w:jc w:val="both"/>
        <w:rPr>
          <w:rFonts w:asciiTheme="majorBidi" w:hAnsiTheme="majorBidi" w:cstheme="majorBidi"/>
        </w:rPr>
      </w:pPr>
    </w:p>
    <w:p w14:paraId="55BA83DF" w14:textId="77777777" w:rsidR="00C416D3" w:rsidRDefault="00C416D3" w:rsidP="00B1448F">
      <w:pPr>
        <w:pStyle w:val="Default"/>
        <w:spacing w:line="360" w:lineRule="auto"/>
        <w:jc w:val="both"/>
        <w:rPr>
          <w:rFonts w:asciiTheme="majorBidi" w:hAnsiTheme="majorBidi" w:cstheme="majorBidi"/>
        </w:rPr>
      </w:pPr>
    </w:p>
    <w:p w14:paraId="6F61E5BD" w14:textId="77777777" w:rsidR="00B1448F" w:rsidRP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lastRenderedPageBreak/>
        <w:t>Membranes semi-perméables :</w:t>
      </w:r>
    </w:p>
    <w:p w14:paraId="19B77ACC" w14:textId="77777777" w:rsidR="00B1448F" w:rsidRP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t>•</w:t>
      </w:r>
      <w:r w:rsidRPr="00B1448F">
        <w:rPr>
          <w:rFonts w:asciiTheme="majorBidi" w:hAnsiTheme="majorBidi" w:cstheme="majorBidi"/>
        </w:rPr>
        <w:tab/>
        <w:t xml:space="preserve">Assurent la rétention des molécules d’enzyme dans un volume déterminé en vue d’une </w:t>
      </w:r>
      <w:r w:rsidR="00C416D3">
        <w:rPr>
          <w:rFonts w:asciiTheme="majorBidi" w:hAnsiTheme="majorBidi" w:cstheme="majorBidi"/>
        </w:rPr>
        <w:t xml:space="preserve">     </w:t>
      </w:r>
      <w:r w:rsidRPr="00B1448F">
        <w:rPr>
          <w:rFonts w:asciiTheme="majorBidi" w:hAnsiTheme="majorBidi" w:cstheme="majorBidi"/>
        </w:rPr>
        <w:t>utilisation continue (</w:t>
      </w:r>
      <w:proofErr w:type="gramStart"/>
      <w:r w:rsidRPr="00B1448F">
        <w:rPr>
          <w:rFonts w:asciiTheme="majorBidi" w:hAnsiTheme="majorBidi" w:cstheme="majorBidi"/>
        </w:rPr>
        <w:t>les hydrolase</w:t>
      </w:r>
      <w:proofErr w:type="gramEnd"/>
      <w:r w:rsidRPr="00B1448F">
        <w:rPr>
          <w:rFonts w:asciiTheme="majorBidi" w:hAnsiTheme="majorBidi" w:cstheme="majorBidi"/>
        </w:rPr>
        <w:t>).</w:t>
      </w:r>
    </w:p>
    <w:p w14:paraId="2EEEB6C2" w14:textId="77777777" w:rsidR="00B1448F" w:rsidRP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t>•</w:t>
      </w:r>
      <w:r w:rsidRPr="00B1448F">
        <w:rPr>
          <w:rFonts w:asciiTheme="majorBidi" w:hAnsiTheme="majorBidi" w:cstheme="majorBidi"/>
        </w:rPr>
        <w:tab/>
        <w:t>Sont utilisées dans la dégradation des macromolécules (amidon, protéine).</w:t>
      </w:r>
    </w:p>
    <w:p w14:paraId="16E5F15E" w14:textId="77777777" w:rsidR="00B1448F" w:rsidRPr="00B1448F" w:rsidRDefault="00B1448F" w:rsidP="00B1448F">
      <w:pPr>
        <w:pStyle w:val="Default"/>
        <w:spacing w:line="360" w:lineRule="auto"/>
        <w:jc w:val="both"/>
        <w:rPr>
          <w:rFonts w:asciiTheme="majorBidi" w:hAnsiTheme="majorBidi" w:cstheme="majorBidi"/>
        </w:rPr>
      </w:pPr>
      <w:r w:rsidRPr="00B1448F">
        <w:rPr>
          <w:rFonts w:asciiTheme="majorBidi" w:hAnsiTheme="majorBidi" w:cstheme="majorBidi"/>
        </w:rPr>
        <w:t>•</w:t>
      </w:r>
      <w:r w:rsidRPr="00B1448F">
        <w:rPr>
          <w:rFonts w:asciiTheme="majorBidi" w:hAnsiTheme="majorBidi" w:cstheme="majorBidi"/>
        </w:rPr>
        <w:tab/>
        <w:t>Les produits obtenus après l’hydrolyse peuvent franchir les membranes, ce que permet de les récupérer dans l’effluent.</w:t>
      </w:r>
    </w:p>
    <w:p w14:paraId="0E69622B" w14:textId="77777777" w:rsidR="00B1448F" w:rsidRPr="00240123" w:rsidRDefault="00B1448F" w:rsidP="00B1448F">
      <w:pPr>
        <w:pStyle w:val="Default"/>
        <w:spacing w:line="360" w:lineRule="auto"/>
        <w:jc w:val="both"/>
        <w:rPr>
          <w:rFonts w:asciiTheme="majorBidi" w:hAnsiTheme="majorBidi" w:cstheme="majorBidi"/>
          <w:b/>
          <w:bCs/>
          <w:sz w:val="28"/>
          <w:szCs w:val="28"/>
        </w:rPr>
      </w:pPr>
      <w:r w:rsidRPr="00240123">
        <w:rPr>
          <w:rFonts w:asciiTheme="majorBidi" w:hAnsiTheme="majorBidi" w:cstheme="majorBidi"/>
          <w:b/>
          <w:bCs/>
          <w:sz w:val="28"/>
          <w:szCs w:val="28"/>
        </w:rPr>
        <w:t xml:space="preserve"> Les avantages :</w:t>
      </w:r>
    </w:p>
    <w:p w14:paraId="7BE7B5E1" w14:textId="77777777" w:rsidR="00B1448F" w:rsidRPr="00B1448F" w:rsidRDefault="00B1448F" w:rsidP="00240123">
      <w:pPr>
        <w:pStyle w:val="Default"/>
        <w:numPr>
          <w:ilvl w:val="0"/>
          <w:numId w:val="34"/>
        </w:numPr>
        <w:spacing w:line="360" w:lineRule="auto"/>
        <w:jc w:val="both"/>
        <w:rPr>
          <w:rFonts w:asciiTheme="majorBidi" w:hAnsiTheme="majorBidi" w:cstheme="majorBidi"/>
        </w:rPr>
      </w:pPr>
      <w:r w:rsidRPr="00B1448F">
        <w:rPr>
          <w:rFonts w:asciiTheme="majorBidi" w:hAnsiTheme="majorBidi" w:cstheme="majorBidi"/>
        </w:rPr>
        <w:t>Réaction de polymérisation et de gélification bien connues.</w:t>
      </w:r>
    </w:p>
    <w:p w14:paraId="033963AA" w14:textId="77777777" w:rsidR="00B1448F" w:rsidRPr="00B1448F" w:rsidRDefault="00B1448F" w:rsidP="00240123">
      <w:pPr>
        <w:pStyle w:val="Default"/>
        <w:numPr>
          <w:ilvl w:val="0"/>
          <w:numId w:val="34"/>
        </w:numPr>
        <w:spacing w:line="360" w:lineRule="auto"/>
        <w:jc w:val="both"/>
        <w:rPr>
          <w:rFonts w:asciiTheme="majorBidi" w:hAnsiTheme="majorBidi" w:cstheme="majorBidi"/>
        </w:rPr>
      </w:pPr>
      <w:r w:rsidRPr="00B1448F">
        <w:rPr>
          <w:rFonts w:asciiTheme="majorBidi" w:hAnsiTheme="majorBidi" w:cstheme="majorBidi"/>
        </w:rPr>
        <w:t>Réaction chimiques avec l’enzyme limitée (inclusion dans des gels naturels).</w:t>
      </w:r>
    </w:p>
    <w:p w14:paraId="4BB12C07" w14:textId="77777777" w:rsidR="00B1448F" w:rsidRPr="00B1448F" w:rsidRDefault="00B1448F" w:rsidP="00240123">
      <w:pPr>
        <w:pStyle w:val="Default"/>
        <w:numPr>
          <w:ilvl w:val="0"/>
          <w:numId w:val="34"/>
        </w:numPr>
        <w:spacing w:line="360" w:lineRule="auto"/>
        <w:jc w:val="both"/>
        <w:rPr>
          <w:rFonts w:asciiTheme="majorBidi" w:hAnsiTheme="majorBidi" w:cstheme="majorBidi"/>
        </w:rPr>
      </w:pPr>
      <w:r w:rsidRPr="00B1448F">
        <w:rPr>
          <w:rFonts w:asciiTheme="majorBidi" w:hAnsiTheme="majorBidi" w:cstheme="majorBidi"/>
        </w:rPr>
        <w:t>Application à toutes les enzymes (utilisation de mélanges).</w:t>
      </w:r>
    </w:p>
    <w:p w14:paraId="66F2D605" w14:textId="77777777" w:rsidR="00B1448F" w:rsidRPr="00B1448F" w:rsidRDefault="00B1448F" w:rsidP="00240123">
      <w:pPr>
        <w:pStyle w:val="Default"/>
        <w:numPr>
          <w:ilvl w:val="0"/>
          <w:numId w:val="34"/>
        </w:numPr>
        <w:spacing w:line="360" w:lineRule="auto"/>
        <w:jc w:val="both"/>
        <w:rPr>
          <w:rFonts w:asciiTheme="majorBidi" w:hAnsiTheme="majorBidi" w:cstheme="majorBidi"/>
        </w:rPr>
      </w:pPr>
      <w:r w:rsidRPr="00B1448F">
        <w:rPr>
          <w:rFonts w:asciiTheme="majorBidi" w:hAnsiTheme="majorBidi" w:cstheme="majorBidi"/>
        </w:rPr>
        <w:t>Obtention de supports de forma adaptables (films, billes, fibre…)</w:t>
      </w:r>
    </w:p>
    <w:p w14:paraId="0D09679E" w14:textId="77777777" w:rsidR="00B1448F" w:rsidRPr="00B1448F" w:rsidRDefault="00B1448F" w:rsidP="00240123">
      <w:pPr>
        <w:pStyle w:val="Default"/>
        <w:numPr>
          <w:ilvl w:val="0"/>
          <w:numId w:val="34"/>
        </w:numPr>
        <w:spacing w:line="360" w:lineRule="auto"/>
        <w:jc w:val="both"/>
        <w:rPr>
          <w:rFonts w:asciiTheme="majorBidi" w:hAnsiTheme="majorBidi" w:cstheme="majorBidi"/>
        </w:rPr>
      </w:pPr>
      <w:r w:rsidRPr="00B1448F">
        <w:rPr>
          <w:rFonts w:asciiTheme="majorBidi" w:hAnsiTheme="majorBidi" w:cstheme="majorBidi"/>
        </w:rPr>
        <w:t>Elle permet en une seule étape d'immobiliser la totalité de l'enzyme</w:t>
      </w:r>
    </w:p>
    <w:p w14:paraId="3CD8DE28" w14:textId="77777777" w:rsidR="00B1448F" w:rsidRPr="00B1448F" w:rsidRDefault="00B1448F" w:rsidP="00240123">
      <w:pPr>
        <w:pStyle w:val="Default"/>
        <w:numPr>
          <w:ilvl w:val="0"/>
          <w:numId w:val="34"/>
        </w:numPr>
        <w:spacing w:line="360" w:lineRule="auto"/>
        <w:jc w:val="both"/>
        <w:rPr>
          <w:rFonts w:asciiTheme="majorBidi" w:hAnsiTheme="majorBidi" w:cstheme="majorBidi"/>
        </w:rPr>
      </w:pPr>
      <w:r w:rsidRPr="00B1448F">
        <w:rPr>
          <w:rFonts w:asciiTheme="majorBidi" w:hAnsiTheme="majorBidi" w:cstheme="majorBidi"/>
        </w:rPr>
        <w:t>Elleneprésenteaucuncaractèredespécificitéetestapplicableàn'importequelleenzyme.</w:t>
      </w:r>
    </w:p>
    <w:p w14:paraId="66CF827D" w14:textId="77777777" w:rsidR="00B1448F" w:rsidRPr="00B1448F" w:rsidRDefault="00B1448F" w:rsidP="00240123">
      <w:pPr>
        <w:pStyle w:val="Default"/>
        <w:numPr>
          <w:ilvl w:val="0"/>
          <w:numId w:val="34"/>
        </w:numPr>
        <w:spacing w:line="360" w:lineRule="auto"/>
        <w:jc w:val="both"/>
        <w:rPr>
          <w:rFonts w:asciiTheme="majorBidi" w:hAnsiTheme="majorBidi" w:cstheme="majorBidi"/>
        </w:rPr>
      </w:pPr>
      <w:r w:rsidRPr="00B1448F">
        <w:rPr>
          <w:rFonts w:asciiTheme="majorBidi" w:hAnsiTheme="majorBidi" w:cstheme="majorBidi"/>
        </w:rPr>
        <w:t>Elle ne met pas en jeu les groupements actifs de l'enzyme.</w:t>
      </w:r>
    </w:p>
    <w:p w14:paraId="41CDED12" w14:textId="77777777" w:rsidR="00B1448F" w:rsidRPr="00240123" w:rsidRDefault="00B1448F" w:rsidP="00B1448F">
      <w:pPr>
        <w:pStyle w:val="Default"/>
        <w:spacing w:line="360" w:lineRule="auto"/>
        <w:jc w:val="both"/>
        <w:rPr>
          <w:rFonts w:asciiTheme="majorBidi" w:hAnsiTheme="majorBidi" w:cstheme="majorBidi"/>
          <w:b/>
          <w:bCs/>
          <w:sz w:val="28"/>
          <w:szCs w:val="28"/>
        </w:rPr>
      </w:pPr>
      <w:r w:rsidRPr="00240123">
        <w:rPr>
          <w:rFonts w:asciiTheme="majorBidi" w:hAnsiTheme="majorBidi" w:cstheme="majorBidi"/>
          <w:b/>
          <w:bCs/>
          <w:sz w:val="28"/>
          <w:szCs w:val="28"/>
        </w:rPr>
        <w:t>Les inconvenants :</w:t>
      </w:r>
    </w:p>
    <w:p w14:paraId="140CA874" w14:textId="77777777" w:rsidR="00B1448F" w:rsidRPr="00B1448F" w:rsidRDefault="00B1448F" w:rsidP="00240123">
      <w:pPr>
        <w:pStyle w:val="Default"/>
        <w:numPr>
          <w:ilvl w:val="0"/>
          <w:numId w:val="35"/>
        </w:numPr>
        <w:spacing w:line="360" w:lineRule="auto"/>
        <w:jc w:val="both"/>
        <w:rPr>
          <w:rFonts w:asciiTheme="majorBidi" w:hAnsiTheme="majorBidi" w:cstheme="majorBidi"/>
        </w:rPr>
      </w:pPr>
      <w:r w:rsidRPr="00B1448F">
        <w:rPr>
          <w:rFonts w:asciiTheme="majorBidi" w:hAnsiTheme="majorBidi" w:cstheme="majorBidi"/>
        </w:rPr>
        <w:t>La localisation de l'enzyme à l'intérieur du polymère possède problèmes stériques (efficacité limitée par accès délicat du substrat vers l'enzyme et du produit en dehors du polymère).</w:t>
      </w:r>
    </w:p>
    <w:p w14:paraId="44A7269C" w14:textId="77777777" w:rsidR="00B1448F" w:rsidRPr="00B1448F" w:rsidRDefault="00B1448F" w:rsidP="00240123">
      <w:pPr>
        <w:pStyle w:val="Default"/>
        <w:numPr>
          <w:ilvl w:val="0"/>
          <w:numId w:val="35"/>
        </w:numPr>
        <w:spacing w:line="360" w:lineRule="auto"/>
        <w:jc w:val="both"/>
        <w:rPr>
          <w:rFonts w:asciiTheme="majorBidi" w:hAnsiTheme="majorBidi" w:cstheme="majorBidi"/>
        </w:rPr>
      </w:pPr>
      <w:r w:rsidRPr="00B1448F">
        <w:rPr>
          <w:rFonts w:asciiTheme="majorBidi" w:hAnsiTheme="majorBidi" w:cstheme="majorBidi"/>
        </w:rPr>
        <w:t>Les conditions de polymérisation (</w:t>
      </w:r>
      <w:proofErr w:type="spellStart"/>
      <w:r w:rsidRPr="00B1448F">
        <w:rPr>
          <w:rFonts w:asciiTheme="majorBidi" w:hAnsiTheme="majorBidi" w:cstheme="majorBidi"/>
        </w:rPr>
        <w:t>exp</w:t>
      </w:r>
      <w:proofErr w:type="spellEnd"/>
      <w:r w:rsidRPr="00B1448F">
        <w:rPr>
          <w:rFonts w:asciiTheme="majorBidi" w:hAnsiTheme="majorBidi" w:cstheme="majorBidi"/>
        </w:rPr>
        <w:t xml:space="preserve"> : PH élevé) peuvent s'avérer dénaturantes pour l'enzyme.</w:t>
      </w:r>
    </w:p>
    <w:p w14:paraId="5B80F88D" w14:textId="77777777" w:rsidR="00B1448F" w:rsidRDefault="00B1448F" w:rsidP="00240123">
      <w:pPr>
        <w:pStyle w:val="Default"/>
        <w:numPr>
          <w:ilvl w:val="0"/>
          <w:numId w:val="35"/>
        </w:numPr>
        <w:spacing w:line="360" w:lineRule="auto"/>
        <w:jc w:val="both"/>
        <w:rPr>
          <w:rFonts w:asciiTheme="majorBidi" w:hAnsiTheme="majorBidi" w:cstheme="majorBidi"/>
        </w:rPr>
      </w:pPr>
      <w:r w:rsidRPr="00B1448F">
        <w:rPr>
          <w:rFonts w:asciiTheme="majorBidi" w:hAnsiTheme="majorBidi" w:cstheme="majorBidi"/>
        </w:rPr>
        <w:t>Certaines polymérisations font appel à des agents dénaturant sou à des radicaux.</w:t>
      </w:r>
    </w:p>
    <w:p w14:paraId="7DCC16CE" w14:textId="77777777" w:rsidR="00B1448F" w:rsidRDefault="00B1448F" w:rsidP="005B10C0">
      <w:pPr>
        <w:pStyle w:val="Default"/>
        <w:spacing w:line="360" w:lineRule="auto"/>
        <w:jc w:val="both"/>
        <w:rPr>
          <w:rFonts w:asciiTheme="majorBidi" w:hAnsiTheme="majorBidi" w:cstheme="majorBidi"/>
          <w:b/>
          <w:bCs/>
          <w:sz w:val="28"/>
          <w:szCs w:val="28"/>
        </w:rPr>
      </w:pPr>
    </w:p>
    <w:p w14:paraId="1993D805" w14:textId="77777777" w:rsidR="005F771D" w:rsidRDefault="009B77CE" w:rsidP="005B10C0">
      <w:pPr>
        <w:pStyle w:val="Default"/>
        <w:spacing w:line="360" w:lineRule="auto"/>
        <w:jc w:val="both"/>
        <w:rPr>
          <w:rFonts w:asciiTheme="majorBidi" w:hAnsiTheme="majorBidi" w:cstheme="majorBidi"/>
          <w:b/>
          <w:bCs/>
          <w:sz w:val="28"/>
          <w:szCs w:val="28"/>
        </w:rPr>
      </w:pPr>
      <w:r w:rsidRPr="009B77CE">
        <w:rPr>
          <w:rFonts w:asciiTheme="majorBidi" w:hAnsiTheme="majorBidi" w:cstheme="majorBidi"/>
          <w:b/>
          <w:bCs/>
          <w:sz w:val="28"/>
          <w:szCs w:val="28"/>
        </w:rPr>
        <w:t xml:space="preserve">Immobilisation par </w:t>
      </w:r>
      <w:proofErr w:type="spellStart"/>
      <w:r w:rsidRPr="009B77CE">
        <w:rPr>
          <w:rFonts w:asciiTheme="majorBidi" w:hAnsiTheme="majorBidi" w:cstheme="majorBidi"/>
          <w:b/>
          <w:bCs/>
          <w:sz w:val="28"/>
          <w:szCs w:val="28"/>
        </w:rPr>
        <w:t>nanostructuration</w:t>
      </w:r>
      <w:proofErr w:type="spellEnd"/>
      <w:r w:rsidRPr="009B77CE">
        <w:rPr>
          <w:rFonts w:asciiTheme="majorBidi" w:hAnsiTheme="majorBidi" w:cstheme="majorBidi"/>
          <w:b/>
          <w:bCs/>
          <w:sz w:val="28"/>
          <w:szCs w:val="28"/>
        </w:rPr>
        <w:t xml:space="preserve"> de films moléculaires :</w:t>
      </w:r>
    </w:p>
    <w:p w14:paraId="57D302F8" w14:textId="77777777" w:rsidR="00FD2AC6" w:rsidRDefault="009B77CE" w:rsidP="005B10C0">
      <w:pPr>
        <w:pStyle w:val="Default"/>
        <w:spacing w:line="360" w:lineRule="auto"/>
        <w:jc w:val="both"/>
        <w:rPr>
          <w:rFonts w:asciiTheme="majorBidi" w:hAnsiTheme="majorBidi" w:cstheme="majorBidi"/>
        </w:rPr>
      </w:pPr>
      <w:r w:rsidRPr="009B77CE">
        <w:rPr>
          <w:rFonts w:asciiTheme="majorBidi" w:hAnsiTheme="majorBidi" w:cstheme="majorBidi"/>
        </w:rPr>
        <w:t>Des protéines ont pu être immobilisées</w:t>
      </w:r>
      <w:r>
        <w:rPr>
          <w:rFonts w:asciiTheme="majorBidi" w:hAnsiTheme="majorBidi" w:cstheme="majorBidi"/>
        </w:rPr>
        <w:t xml:space="preserve"> </w:t>
      </w:r>
      <w:r w:rsidRPr="009B77CE">
        <w:rPr>
          <w:rFonts w:asciiTheme="majorBidi" w:hAnsiTheme="majorBidi" w:cstheme="majorBidi"/>
        </w:rPr>
        <w:t>par différentes techniques telles que la technique Langmuir-</w:t>
      </w:r>
      <w:proofErr w:type="spellStart"/>
      <w:r w:rsidRPr="009B77CE">
        <w:rPr>
          <w:rFonts w:asciiTheme="majorBidi" w:hAnsiTheme="majorBidi" w:cstheme="majorBidi"/>
        </w:rPr>
        <w:t>Blodgett</w:t>
      </w:r>
      <w:proofErr w:type="spellEnd"/>
      <w:r w:rsidRPr="009B77CE">
        <w:rPr>
          <w:rFonts w:asciiTheme="majorBidi" w:hAnsiTheme="majorBidi" w:cstheme="majorBidi"/>
        </w:rPr>
        <w:t xml:space="preserve"> (LB), l’auto assemblage et la</w:t>
      </w:r>
      <w:r>
        <w:rPr>
          <w:rFonts w:asciiTheme="majorBidi" w:hAnsiTheme="majorBidi" w:cstheme="majorBidi"/>
        </w:rPr>
        <w:t xml:space="preserve"> </w:t>
      </w:r>
      <w:r w:rsidRPr="009B77CE">
        <w:rPr>
          <w:rFonts w:asciiTheme="majorBidi" w:hAnsiTheme="majorBidi" w:cstheme="majorBidi"/>
        </w:rPr>
        <w:t>technique couche-par-couche (CPC ou LBL).</w:t>
      </w:r>
      <w:r w:rsidR="00FD2AC6" w:rsidRPr="00FD2AC6">
        <w:t xml:space="preserve"> </w:t>
      </w:r>
      <w:r w:rsidR="00FD2AC6" w:rsidRPr="00FD2AC6">
        <w:rPr>
          <w:rFonts w:asciiTheme="majorBidi" w:hAnsiTheme="majorBidi" w:cstheme="majorBidi"/>
        </w:rPr>
        <w:t xml:space="preserve">La </w:t>
      </w:r>
      <w:r w:rsidR="006C11A3">
        <w:rPr>
          <w:rFonts w:asciiTheme="majorBidi" w:hAnsiTheme="majorBidi" w:cstheme="majorBidi"/>
        </w:rPr>
        <w:t>technique de Langmuir Blodgett22</w:t>
      </w:r>
      <w:r w:rsidR="00FD2AC6" w:rsidRPr="00FD2AC6">
        <w:rPr>
          <w:rFonts w:asciiTheme="majorBidi" w:hAnsiTheme="majorBidi" w:cstheme="majorBidi"/>
        </w:rPr>
        <w:t xml:space="preserve"> consiste à déposer, à la surface d’une solution aqueuse, une</w:t>
      </w:r>
      <w:r w:rsidR="00FD2AC6">
        <w:rPr>
          <w:rFonts w:asciiTheme="majorBidi" w:hAnsiTheme="majorBidi" w:cstheme="majorBidi"/>
        </w:rPr>
        <w:t xml:space="preserve"> </w:t>
      </w:r>
      <w:r w:rsidR="00FD2AC6" w:rsidRPr="00FD2AC6">
        <w:rPr>
          <w:rFonts w:asciiTheme="majorBidi" w:hAnsiTheme="majorBidi" w:cstheme="majorBidi"/>
        </w:rPr>
        <w:t xml:space="preserve">quantité de molécules amphiphiles qui vont former un film </w:t>
      </w:r>
      <w:proofErr w:type="spellStart"/>
      <w:r w:rsidR="00FD2AC6" w:rsidRPr="00FD2AC6">
        <w:rPr>
          <w:rFonts w:asciiTheme="majorBidi" w:hAnsiTheme="majorBidi" w:cstheme="majorBidi"/>
        </w:rPr>
        <w:t>monomoléculaire</w:t>
      </w:r>
      <w:proofErr w:type="spellEnd"/>
      <w:r w:rsidR="00FD2AC6" w:rsidRPr="00FD2AC6">
        <w:rPr>
          <w:rFonts w:asciiTheme="majorBidi" w:hAnsiTheme="majorBidi" w:cstheme="majorBidi"/>
        </w:rPr>
        <w:t xml:space="preserve"> à l’interface air/eau.</w:t>
      </w:r>
      <w:r w:rsidR="00FD2AC6">
        <w:rPr>
          <w:rFonts w:asciiTheme="majorBidi" w:hAnsiTheme="majorBidi" w:cstheme="majorBidi"/>
        </w:rPr>
        <w:t xml:space="preserve"> </w:t>
      </w:r>
      <w:r w:rsidR="00FD2AC6" w:rsidRPr="00FD2AC6">
        <w:rPr>
          <w:rFonts w:asciiTheme="majorBidi" w:hAnsiTheme="majorBidi" w:cstheme="majorBidi"/>
        </w:rPr>
        <w:t>Au fur et à mesure que la monocouche est comprimée, elle se densifie pour</w:t>
      </w:r>
      <w:r w:rsidR="00FD2AC6">
        <w:rPr>
          <w:rFonts w:asciiTheme="majorBidi" w:hAnsiTheme="majorBidi" w:cstheme="majorBidi"/>
        </w:rPr>
        <w:t xml:space="preserve"> </w:t>
      </w:r>
      <w:r w:rsidR="00FD2AC6" w:rsidRPr="00FD2AC6">
        <w:rPr>
          <w:rFonts w:asciiTheme="majorBidi" w:hAnsiTheme="majorBidi" w:cstheme="majorBidi"/>
        </w:rPr>
        <w:t>former un film compact. Si un support plan est plongé et retiré dans la solution, le film va pouvoir être transféré à</w:t>
      </w:r>
      <w:r w:rsidR="00FD2AC6">
        <w:rPr>
          <w:rFonts w:asciiTheme="majorBidi" w:hAnsiTheme="majorBidi" w:cstheme="majorBidi"/>
        </w:rPr>
        <w:t xml:space="preserve"> </w:t>
      </w:r>
      <w:r w:rsidR="00FD2AC6" w:rsidRPr="00FD2AC6">
        <w:rPr>
          <w:rFonts w:asciiTheme="majorBidi" w:hAnsiTheme="majorBidi" w:cstheme="majorBidi"/>
        </w:rPr>
        <w:t>la surface par des interactions hydrophobes ou hydrophil</w:t>
      </w:r>
      <w:r w:rsidR="00EE72EB">
        <w:rPr>
          <w:rFonts w:asciiTheme="majorBidi" w:hAnsiTheme="majorBidi" w:cstheme="majorBidi"/>
        </w:rPr>
        <w:t>es, comme le montre la Figure (1</w:t>
      </w:r>
      <w:r w:rsidR="006C11A3">
        <w:rPr>
          <w:rFonts w:asciiTheme="majorBidi" w:hAnsiTheme="majorBidi" w:cstheme="majorBidi"/>
        </w:rPr>
        <w:t>4</w:t>
      </w:r>
      <w:r w:rsidR="00EE72EB">
        <w:rPr>
          <w:rFonts w:asciiTheme="majorBidi" w:hAnsiTheme="majorBidi" w:cstheme="majorBidi"/>
        </w:rPr>
        <w:t>)</w:t>
      </w:r>
      <w:r w:rsidR="00FD2AC6" w:rsidRPr="00FD2AC6">
        <w:rPr>
          <w:rFonts w:asciiTheme="majorBidi" w:hAnsiTheme="majorBidi" w:cstheme="majorBidi"/>
        </w:rPr>
        <w:t>.L’immobilisation d’enzymes à la surface d’un support consiste à rajouter dans la solution aqueuse</w:t>
      </w:r>
      <w:r w:rsidR="00FD2AC6">
        <w:rPr>
          <w:rFonts w:asciiTheme="majorBidi" w:hAnsiTheme="majorBidi" w:cstheme="majorBidi"/>
        </w:rPr>
        <w:t xml:space="preserve"> </w:t>
      </w:r>
      <w:r w:rsidR="00FD2AC6" w:rsidRPr="00FD2AC6">
        <w:rPr>
          <w:rFonts w:asciiTheme="majorBidi" w:hAnsiTheme="majorBidi" w:cstheme="majorBidi"/>
        </w:rPr>
        <w:t xml:space="preserve">la biomolécule qui va interagir avec la tête polaire de l’amphiphile par des </w:t>
      </w:r>
      <w:r w:rsidR="00FD2AC6" w:rsidRPr="00FD2AC6">
        <w:rPr>
          <w:rFonts w:asciiTheme="majorBidi" w:hAnsiTheme="majorBidi" w:cstheme="majorBidi"/>
        </w:rPr>
        <w:lastRenderedPageBreak/>
        <w:t>interactions</w:t>
      </w:r>
      <w:r w:rsidR="00FD2AC6">
        <w:rPr>
          <w:rFonts w:asciiTheme="majorBidi" w:hAnsiTheme="majorBidi" w:cstheme="majorBidi"/>
        </w:rPr>
        <w:t xml:space="preserve"> </w:t>
      </w:r>
      <w:r w:rsidR="00FD2AC6" w:rsidRPr="00FD2AC6">
        <w:rPr>
          <w:rFonts w:asciiTheme="majorBidi" w:hAnsiTheme="majorBidi" w:cstheme="majorBidi"/>
        </w:rPr>
        <w:t xml:space="preserve">électrostatiques. Il se forme un film hybride amphiphile/enzyme qui sera par la suite déposé sur </w:t>
      </w:r>
      <w:r w:rsidR="00EE72EB" w:rsidRPr="00FD2AC6">
        <w:rPr>
          <w:rFonts w:asciiTheme="majorBidi" w:hAnsiTheme="majorBidi" w:cstheme="majorBidi"/>
        </w:rPr>
        <w:t>les</w:t>
      </w:r>
      <w:r w:rsidR="00EE72EB">
        <w:rPr>
          <w:rFonts w:asciiTheme="majorBidi" w:hAnsiTheme="majorBidi" w:cstheme="majorBidi"/>
        </w:rPr>
        <w:t xml:space="preserve"> </w:t>
      </w:r>
      <w:r w:rsidR="00EE72EB" w:rsidRPr="00FD2AC6">
        <w:rPr>
          <w:rFonts w:asciiTheme="majorBidi" w:hAnsiTheme="majorBidi" w:cstheme="majorBidi"/>
        </w:rPr>
        <w:t>substrats</w:t>
      </w:r>
      <w:r w:rsidR="00FD2AC6" w:rsidRPr="00FD2AC6">
        <w:rPr>
          <w:rFonts w:asciiTheme="majorBidi" w:hAnsiTheme="majorBidi" w:cstheme="majorBidi"/>
        </w:rPr>
        <w:t xml:space="preserve"> par trempage.</w:t>
      </w:r>
      <w:r w:rsidR="0075211E">
        <w:rPr>
          <w:rFonts w:asciiTheme="majorBidi" w:hAnsiTheme="majorBidi" w:cstheme="majorBidi"/>
        </w:rPr>
        <w:t xml:space="preserve"> </w:t>
      </w:r>
    </w:p>
    <w:p w14:paraId="5525C50D" w14:textId="77777777" w:rsidR="0075211E" w:rsidRDefault="0075211E" w:rsidP="009349AE">
      <w:pPr>
        <w:pStyle w:val="Default"/>
        <w:ind w:left="-1417"/>
        <w:rPr>
          <w:rFonts w:asciiTheme="majorBidi" w:hAnsiTheme="majorBidi" w:cstheme="majorBidi"/>
        </w:rPr>
      </w:pPr>
      <w:r>
        <w:rPr>
          <w:rFonts w:asciiTheme="majorBidi" w:hAnsiTheme="majorBidi" w:cstheme="majorBidi"/>
          <w:noProof/>
          <w:lang w:eastAsia="fr-FR"/>
        </w:rPr>
        <w:drawing>
          <wp:inline distT="0" distB="0" distL="0" distR="0" wp14:anchorId="1BCA8606" wp14:editId="438458BD">
            <wp:extent cx="6113172" cy="4003589"/>
            <wp:effectExtent l="1162050" t="114300" r="116205" b="16891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883955.tmp"/>
                    <pic:cNvPicPr/>
                  </pic:nvPicPr>
                  <pic:blipFill>
                    <a:blip r:embed="rId26">
                      <a:extLst>
                        <a:ext uri="{28A0092B-C50C-407E-A947-70E740481C1C}">
                          <a14:useLocalDpi xmlns:a14="http://schemas.microsoft.com/office/drawing/2010/main" val="0"/>
                        </a:ext>
                      </a:extLst>
                    </a:blip>
                    <a:stretch>
                      <a:fillRect/>
                    </a:stretch>
                  </pic:blipFill>
                  <pic:spPr>
                    <a:xfrm>
                      <a:off x="0" y="0"/>
                      <a:ext cx="6147027" cy="4025761"/>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5055F36" w14:textId="77777777" w:rsidR="0075211E" w:rsidRDefault="006C11A3" w:rsidP="009349AE">
      <w:pPr>
        <w:pStyle w:val="Default"/>
        <w:spacing w:line="360" w:lineRule="auto"/>
        <w:jc w:val="both"/>
        <w:rPr>
          <w:rFonts w:asciiTheme="majorBidi" w:hAnsiTheme="majorBidi" w:cstheme="majorBidi"/>
        </w:rPr>
      </w:pPr>
      <w:r>
        <w:rPr>
          <w:rFonts w:asciiTheme="majorBidi" w:hAnsiTheme="majorBidi" w:cstheme="majorBidi"/>
          <w:b/>
          <w:bCs/>
          <w:sz w:val="28"/>
          <w:szCs w:val="28"/>
        </w:rPr>
        <w:t>Figure (14</w:t>
      </w:r>
      <w:r w:rsidR="0075211E">
        <w:rPr>
          <w:rFonts w:asciiTheme="majorBidi" w:hAnsiTheme="majorBidi" w:cstheme="majorBidi"/>
          <w:b/>
          <w:bCs/>
          <w:sz w:val="28"/>
          <w:szCs w:val="28"/>
        </w:rPr>
        <w:t>) </w:t>
      </w:r>
      <w:r w:rsidR="0075211E" w:rsidRPr="0075211E">
        <w:rPr>
          <w:rFonts w:asciiTheme="majorBidi" w:hAnsiTheme="majorBidi" w:cstheme="majorBidi"/>
        </w:rPr>
        <w:t>:</w:t>
      </w:r>
      <w:r w:rsidR="0075211E" w:rsidRPr="0075211E">
        <w:t xml:space="preserve"> </w:t>
      </w:r>
      <w:r w:rsidR="0075211E">
        <w:rPr>
          <w:rFonts w:asciiTheme="majorBidi" w:hAnsiTheme="majorBidi" w:cstheme="majorBidi"/>
        </w:rPr>
        <w:t xml:space="preserve">Technique Langmuir </w:t>
      </w:r>
      <w:proofErr w:type="spellStart"/>
      <w:r w:rsidR="0075211E">
        <w:rPr>
          <w:rFonts w:asciiTheme="majorBidi" w:hAnsiTheme="majorBidi" w:cstheme="majorBidi"/>
        </w:rPr>
        <w:t>Blodgett</w:t>
      </w:r>
      <w:proofErr w:type="spellEnd"/>
      <w:r w:rsidR="0075211E" w:rsidRPr="0075211E">
        <w:rPr>
          <w:rFonts w:asciiTheme="majorBidi" w:hAnsiTheme="majorBidi" w:cstheme="majorBidi"/>
        </w:rPr>
        <w:t xml:space="preserve"> : formation d’un film et transfert sur un </w:t>
      </w:r>
      <w:r w:rsidR="0075211E">
        <w:rPr>
          <w:rFonts w:asciiTheme="majorBidi" w:hAnsiTheme="majorBidi" w:cstheme="majorBidi"/>
        </w:rPr>
        <w:t xml:space="preserve">        </w:t>
      </w:r>
      <w:r w:rsidR="0075211E" w:rsidRPr="0075211E">
        <w:rPr>
          <w:rFonts w:asciiTheme="majorBidi" w:hAnsiTheme="majorBidi" w:cstheme="majorBidi"/>
        </w:rPr>
        <w:t>substrat</w:t>
      </w:r>
      <w:r w:rsidR="0075211E">
        <w:rPr>
          <w:rFonts w:asciiTheme="majorBidi" w:hAnsiTheme="majorBidi" w:cstheme="majorBidi"/>
        </w:rPr>
        <w:t>.</w:t>
      </w:r>
    </w:p>
    <w:p w14:paraId="5A226C23" w14:textId="77777777" w:rsidR="006C11A3" w:rsidRDefault="006C11A3" w:rsidP="005B10C0">
      <w:pPr>
        <w:pStyle w:val="Default"/>
        <w:spacing w:line="360" w:lineRule="auto"/>
        <w:jc w:val="both"/>
        <w:rPr>
          <w:rFonts w:asciiTheme="majorBidi" w:hAnsiTheme="majorBidi" w:cstheme="majorBidi"/>
        </w:rPr>
      </w:pPr>
      <w:r>
        <w:rPr>
          <w:rFonts w:asciiTheme="majorBidi" w:hAnsiTheme="majorBidi" w:cstheme="majorBidi"/>
        </w:rPr>
        <w:t xml:space="preserve">Des films de </w:t>
      </w:r>
      <w:proofErr w:type="gramStart"/>
      <w:r>
        <w:rPr>
          <w:rFonts w:asciiTheme="majorBidi" w:hAnsiTheme="majorBidi" w:cstheme="majorBidi"/>
        </w:rPr>
        <w:t>GOD[</w:t>
      </w:r>
      <w:proofErr w:type="gramEnd"/>
      <w:r>
        <w:rPr>
          <w:rFonts w:asciiTheme="majorBidi" w:hAnsiTheme="majorBidi" w:cstheme="majorBidi"/>
        </w:rPr>
        <w:t>23]</w:t>
      </w:r>
      <w:r w:rsidR="0075211E" w:rsidRPr="0075211E">
        <w:rPr>
          <w:rFonts w:asciiTheme="majorBidi" w:hAnsiTheme="majorBidi" w:cstheme="majorBidi"/>
        </w:rPr>
        <w:t xml:space="preserve"> ont été préparés par la méthode LB par adsorption sur une monocouche de</w:t>
      </w:r>
      <w:r w:rsidR="0075211E">
        <w:rPr>
          <w:rFonts w:asciiTheme="majorBidi" w:hAnsiTheme="majorBidi" w:cstheme="majorBidi"/>
        </w:rPr>
        <w:t xml:space="preserve"> </w:t>
      </w:r>
      <w:r w:rsidR="0075211E" w:rsidRPr="0075211E">
        <w:rPr>
          <w:rFonts w:asciiTheme="majorBidi" w:hAnsiTheme="majorBidi" w:cstheme="majorBidi"/>
        </w:rPr>
        <w:t>lipide (N,N-</w:t>
      </w:r>
      <w:proofErr w:type="spellStart"/>
      <w:r w:rsidR="0075211E" w:rsidRPr="0075211E">
        <w:rPr>
          <w:rFonts w:asciiTheme="majorBidi" w:hAnsiTheme="majorBidi" w:cstheme="majorBidi"/>
        </w:rPr>
        <w:t>diméthyl,N</w:t>
      </w:r>
      <w:proofErr w:type="spellEnd"/>
      <w:r w:rsidR="0075211E" w:rsidRPr="0075211E">
        <w:rPr>
          <w:rFonts w:asciiTheme="majorBidi" w:hAnsiTheme="majorBidi" w:cstheme="majorBidi"/>
        </w:rPr>
        <w:t>-</w:t>
      </w:r>
      <w:proofErr w:type="spellStart"/>
      <w:r w:rsidR="0075211E" w:rsidRPr="0075211E">
        <w:rPr>
          <w:rFonts w:asciiTheme="majorBidi" w:hAnsiTheme="majorBidi" w:cstheme="majorBidi"/>
        </w:rPr>
        <w:t>cétylacétyl</w:t>
      </w:r>
      <w:proofErr w:type="spellEnd"/>
      <w:r w:rsidR="0075211E" w:rsidRPr="0075211E">
        <w:rPr>
          <w:rFonts w:asciiTheme="majorBidi" w:hAnsiTheme="majorBidi" w:cstheme="majorBidi"/>
        </w:rPr>
        <w:t xml:space="preserve">, bromure de </w:t>
      </w:r>
      <w:proofErr w:type="spellStart"/>
      <w:r w:rsidR="0075211E" w:rsidRPr="0075211E">
        <w:rPr>
          <w:rFonts w:asciiTheme="majorBidi" w:hAnsiTheme="majorBidi" w:cstheme="majorBidi"/>
        </w:rPr>
        <w:t>methacryléthylammonium</w:t>
      </w:r>
      <w:proofErr w:type="spellEnd"/>
      <w:r w:rsidR="0075211E" w:rsidRPr="0075211E">
        <w:rPr>
          <w:rFonts w:asciiTheme="majorBidi" w:hAnsiTheme="majorBidi" w:cstheme="majorBidi"/>
        </w:rPr>
        <w:t>) et ensuite transférés</w:t>
      </w:r>
      <w:r w:rsidR="0075211E">
        <w:rPr>
          <w:rFonts w:asciiTheme="majorBidi" w:hAnsiTheme="majorBidi" w:cstheme="majorBidi"/>
        </w:rPr>
        <w:t xml:space="preserve"> </w:t>
      </w:r>
      <w:r w:rsidR="0075211E" w:rsidRPr="0075211E">
        <w:rPr>
          <w:rFonts w:asciiTheme="majorBidi" w:hAnsiTheme="majorBidi" w:cstheme="majorBidi"/>
        </w:rPr>
        <w:t>sur une surface de platine. L’enzyme maintient son activité après dépôt.</w:t>
      </w:r>
    </w:p>
    <w:p w14:paraId="759B6C87" w14:textId="77777777" w:rsidR="00C416D3" w:rsidRDefault="006C11A3" w:rsidP="005B10C0">
      <w:pPr>
        <w:pStyle w:val="Default"/>
        <w:spacing w:line="360" w:lineRule="auto"/>
        <w:jc w:val="both"/>
        <w:rPr>
          <w:rFonts w:asciiTheme="majorBidi" w:hAnsiTheme="majorBidi" w:cstheme="majorBidi"/>
        </w:rPr>
      </w:pPr>
      <w:r w:rsidRPr="006C11A3">
        <w:rPr>
          <w:rFonts w:asciiTheme="majorBidi" w:hAnsiTheme="majorBidi" w:cstheme="majorBidi"/>
        </w:rPr>
        <w:t>La technique d’auto-assemblage consiste à former une monocouche de molécules organiques par</w:t>
      </w:r>
      <w:r>
        <w:rPr>
          <w:rFonts w:asciiTheme="majorBidi" w:hAnsiTheme="majorBidi" w:cstheme="majorBidi"/>
        </w:rPr>
        <w:t xml:space="preserve"> </w:t>
      </w:r>
      <w:proofErr w:type="spellStart"/>
      <w:r w:rsidRPr="006C11A3">
        <w:rPr>
          <w:rFonts w:asciiTheme="majorBidi" w:hAnsiTheme="majorBidi" w:cstheme="majorBidi"/>
        </w:rPr>
        <w:t>chimisorption</w:t>
      </w:r>
      <w:proofErr w:type="spellEnd"/>
      <w:r w:rsidRPr="006C11A3">
        <w:rPr>
          <w:rFonts w:asciiTheme="majorBidi" w:hAnsiTheme="majorBidi" w:cstheme="majorBidi"/>
        </w:rPr>
        <w:t xml:space="preserve"> sur la surface d’un substrat. Le substrat est traité de manière à avoir des groupements</w:t>
      </w:r>
      <w:r>
        <w:rPr>
          <w:rFonts w:asciiTheme="majorBidi" w:hAnsiTheme="majorBidi" w:cstheme="majorBidi"/>
        </w:rPr>
        <w:t xml:space="preserve"> </w:t>
      </w:r>
      <w:r w:rsidRPr="006C11A3">
        <w:rPr>
          <w:rFonts w:asciiTheme="majorBidi" w:hAnsiTheme="majorBidi" w:cstheme="majorBidi"/>
        </w:rPr>
        <w:t>qui interagiront avec la molécule organique. Par exemple, la surface de silicium recouvert par des</w:t>
      </w:r>
      <w:r>
        <w:rPr>
          <w:rFonts w:asciiTheme="majorBidi" w:hAnsiTheme="majorBidi" w:cstheme="majorBidi"/>
        </w:rPr>
        <w:t xml:space="preserve"> </w:t>
      </w:r>
      <w:r w:rsidRPr="006C11A3">
        <w:rPr>
          <w:rFonts w:asciiTheme="majorBidi" w:hAnsiTheme="majorBidi" w:cstheme="majorBidi"/>
        </w:rPr>
        <w:t xml:space="preserve">groupements hydroxyles pourra réagir avec un </w:t>
      </w:r>
      <w:proofErr w:type="spellStart"/>
      <w:r w:rsidRPr="006C11A3">
        <w:rPr>
          <w:rFonts w:asciiTheme="majorBidi" w:hAnsiTheme="majorBidi" w:cstheme="majorBidi"/>
        </w:rPr>
        <w:t>chrorosilane</w:t>
      </w:r>
      <w:proofErr w:type="spellEnd"/>
      <w:r w:rsidRPr="006C11A3">
        <w:rPr>
          <w:rFonts w:asciiTheme="majorBidi" w:hAnsiTheme="majorBidi" w:cstheme="majorBidi"/>
        </w:rPr>
        <w:t xml:space="preserve"> possédant une longue chaîne alkyle</w:t>
      </w:r>
      <w:r>
        <w:rPr>
          <w:rFonts w:asciiTheme="majorBidi" w:hAnsiTheme="majorBidi" w:cstheme="majorBidi"/>
        </w:rPr>
        <w:t xml:space="preserve"> </w:t>
      </w:r>
      <w:r w:rsidRPr="006C11A3">
        <w:rPr>
          <w:rFonts w:asciiTheme="majorBidi" w:hAnsiTheme="majorBidi" w:cstheme="majorBidi"/>
        </w:rPr>
        <w:t xml:space="preserve">pour former une monocouche de </w:t>
      </w:r>
      <w:proofErr w:type="spellStart"/>
      <w:r w:rsidRPr="006C11A3">
        <w:rPr>
          <w:rFonts w:asciiTheme="majorBidi" w:hAnsiTheme="majorBidi" w:cstheme="majorBidi"/>
        </w:rPr>
        <w:t>polysiloxane</w:t>
      </w:r>
      <w:proofErr w:type="spellEnd"/>
      <w:r w:rsidRPr="006C11A3">
        <w:rPr>
          <w:rFonts w:asciiTheme="majorBidi" w:hAnsiTheme="majorBidi" w:cstheme="majorBidi"/>
        </w:rPr>
        <w:t>.</w:t>
      </w:r>
      <w:r>
        <w:rPr>
          <w:rFonts w:asciiTheme="majorBidi" w:hAnsiTheme="majorBidi" w:cstheme="majorBidi"/>
        </w:rPr>
        <w:t xml:space="preserve">                                  </w:t>
      </w:r>
      <w:r w:rsidR="00C416D3">
        <w:rPr>
          <w:rFonts w:asciiTheme="majorBidi" w:hAnsiTheme="majorBidi" w:cstheme="majorBidi"/>
        </w:rPr>
        <w:t xml:space="preserve"> </w:t>
      </w:r>
    </w:p>
    <w:p w14:paraId="669F73DF" w14:textId="77777777" w:rsidR="00EC21F7" w:rsidRDefault="006C11A3" w:rsidP="005B10C0">
      <w:pPr>
        <w:pStyle w:val="Default"/>
        <w:spacing w:line="360" w:lineRule="auto"/>
        <w:jc w:val="both"/>
        <w:rPr>
          <w:rFonts w:asciiTheme="majorBidi" w:hAnsiTheme="majorBidi" w:cstheme="majorBidi"/>
        </w:rPr>
      </w:pPr>
      <w:r>
        <w:rPr>
          <w:rFonts w:asciiTheme="majorBidi" w:hAnsiTheme="majorBidi" w:cstheme="majorBidi"/>
        </w:rPr>
        <w:t xml:space="preserve"> La Figure 15</w:t>
      </w:r>
      <w:r w:rsidRPr="006C11A3">
        <w:rPr>
          <w:rFonts w:asciiTheme="majorBidi" w:hAnsiTheme="majorBidi" w:cstheme="majorBidi"/>
        </w:rPr>
        <w:t xml:space="preserve"> montre la préparation de films de molécules organiques par auto-assemblage sur </w:t>
      </w:r>
    </w:p>
    <w:p w14:paraId="0E2D2388" w14:textId="77777777" w:rsidR="006C11A3" w:rsidRDefault="006C11A3" w:rsidP="005B10C0">
      <w:pPr>
        <w:pStyle w:val="Default"/>
        <w:spacing w:line="360" w:lineRule="auto"/>
        <w:jc w:val="both"/>
        <w:rPr>
          <w:rFonts w:asciiTheme="majorBidi" w:hAnsiTheme="majorBidi" w:cstheme="majorBidi"/>
        </w:rPr>
      </w:pPr>
      <w:proofErr w:type="gramStart"/>
      <w:r w:rsidRPr="006C11A3">
        <w:rPr>
          <w:rFonts w:asciiTheme="majorBidi" w:hAnsiTheme="majorBidi" w:cstheme="majorBidi"/>
        </w:rPr>
        <w:t>différents</w:t>
      </w:r>
      <w:proofErr w:type="gramEnd"/>
      <w:r w:rsidRPr="006C11A3">
        <w:rPr>
          <w:rFonts w:asciiTheme="majorBidi" w:hAnsiTheme="majorBidi" w:cstheme="majorBidi"/>
        </w:rPr>
        <w:t xml:space="preserve"> substrats</w:t>
      </w:r>
      <w:r>
        <w:rPr>
          <w:rFonts w:asciiTheme="majorBidi" w:hAnsiTheme="majorBidi" w:cstheme="majorBidi"/>
        </w:rPr>
        <w:t>.</w:t>
      </w:r>
    </w:p>
    <w:p w14:paraId="74B8D2FF" w14:textId="77777777" w:rsidR="00C416D3" w:rsidRDefault="00C416D3" w:rsidP="005B10C0">
      <w:pPr>
        <w:pStyle w:val="Default"/>
        <w:spacing w:line="360" w:lineRule="auto"/>
        <w:jc w:val="both"/>
        <w:rPr>
          <w:rFonts w:asciiTheme="majorBidi" w:hAnsiTheme="majorBidi" w:cstheme="majorBidi"/>
        </w:rPr>
      </w:pPr>
    </w:p>
    <w:p w14:paraId="7183827C" w14:textId="77777777" w:rsidR="00EC21F7" w:rsidRDefault="00EC21F7" w:rsidP="00792523">
      <w:pPr>
        <w:pStyle w:val="Default"/>
        <w:ind w:left="-1417" w:right="-142"/>
        <w:rPr>
          <w:rFonts w:asciiTheme="majorBidi" w:hAnsiTheme="majorBidi" w:cstheme="majorBidi"/>
        </w:rPr>
      </w:pPr>
      <w:r>
        <w:rPr>
          <w:rFonts w:asciiTheme="majorBidi" w:hAnsiTheme="majorBidi" w:cstheme="majorBidi"/>
          <w:noProof/>
          <w:lang w:eastAsia="fr-FR"/>
        </w:rPr>
        <w:lastRenderedPageBreak/>
        <w:drawing>
          <wp:inline distT="0" distB="0" distL="0" distR="0" wp14:anchorId="474D2C37" wp14:editId="76A626D9">
            <wp:extent cx="5509723" cy="4441425"/>
            <wp:effectExtent l="1276350" t="114300" r="110490" b="16891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881ADE.tmp"/>
                    <pic:cNvPicPr/>
                  </pic:nvPicPr>
                  <pic:blipFill>
                    <a:blip r:embed="rId27">
                      <a:extLst>
                        <a:ext uri="{28A0092B-C50C-407E-A947-70E740481C1C}">
                          <a14:useLocalDpi xmlns:a14="http://schemas.microsoft.com/office/drawing/2010/main" val="0"/>
                        </a:ext>
                      </a:extLst>
                    </a:blip>
                    <a:stretch>
                      <a:fillRect/>
                    </a:stretch>
                  </pic:blipFill>
                  <pic:spPr>
                    <a:xfrm>
                      <a:off x="0" y="0"/>
                      <a:ext cx="5522676" cy="4451867"/>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D31C701" w14:textId="77777777" w:rsidR="00EC21F7" w:rsidRPr="00EC21F7" w:rsidRDefault="00EC21F7" w:rsidP="005B10C0">
      <w:pPr>
        <w:pStyle w:val="Default"/>
        <w:spacing w:line="360" w:lineRule="auto"/>
        <w:jc w:val="both"/>
        <w:rPr>
          <w:rFonts w:asciiTheme="majorBidi" w:hAnsiTheme="majorBidi" w:cstheme="majorBidi"/>
        </w:rPr>
      </w:pPr>
      <w:r w:rsidRPr="00EC21F7">
        <w:rPr>
          <w:rFonts w:asciiTheme="majorBidi" w:hAnsiTheme="majorBidi" w:cstheme="majorBidi"/>
          <w:b/>
          <w:bCs/>
          <w:sz w:val="28"/>
          <w:szCs w:val="28"/>
        </w:rPr>
        <w:t>Figure 17</w:t>
      </w:r>
      <w:r>
        <w:rPr>
          <w:rFonts w:asciiTheme="majorBidi" w:hAnsiTheme="majorBidi" w:cstheme="majorBidi"/>
        </w:rPr>
        <w:t xml:space="preserve"> : Technique d’auto-assemblage</w:t>
      </w:r>
      <w:r w:rsidRPr="00EC21F7">
        <w:rPr>
          <w:rFonts w:asciiTheme="majorBidi" w:hAnsiTheme="majorBidi" w:cstheme="majorBidi"/>
        </w:rPr>
        <w:t xml:space="preserve"> de </w:t>
      </w:r>
      <w:proofErr w:type="spellStart"/>
      <w:r w:rsidRPr="00EC21F7">
        <w:rPr>
          <w:rFonts w:asciiTheme="majorBidi" w:hAnsiTheme="majorBidi" w:cstheme="majorBidi"/>
        </w:rPr>
        <w:t>chlorosilane</w:t>
      </w:r>
      <w:proofErr w:type="spellEnd"/>
      <w:r w:rsidRPr="00EC21F7">
        <w:rPr>
          <w:rFonts w:asciiTheme="majorBidi" w:hAnsiTheme="majorBidi" w:cstheme="majorBidi"/>
        </w:rPr>
        <w:t xml:space="preserve"> à la surface de silicium</w:t>
      </w:r>
    </w:p>
    <w:p w14:paraId="59AC6A39" w14:textId="77777777" w:rsidR="00EC21F7" w:rsidRDefault="00EC21F7" w:rsidP="005B10C0">
      <w:pPr>
        <w:pStyle w:val="Default"/>
        <w:spacing w:line="360" w:lineRule="auto"/>
        <w:jc w:val="both"/>
        <w:rPr>
          <w:rFonts w:asciiTheme="majorBidi" w:hAnsiTheme="majorBidi" w:cstheme="majorBidi"/>
        </w:rPr>
      </w:pPr>
      <w:r>
        <w:rPr>
          <w:rFonts w:asciiTheme="majorBidi" w:hAnsiTheme="majorBidi" w:cstheme="majorBidi"/>
        </w:rPr>
        <w:t xml:space="preserve">                                             </w:t>
      </w:r>
      <w:proofErr w:type="gramStart"/>
      <w:r w:rsidRPr="00EC21F7">
        <w:rPr>
          <w:rFonts w:asciiTheme="majorBidi" w:hAnsiTheme="majorBidi" w:cstheme="majorBidi"/>
        </w:rPr>
        <w:t>recouvert</w:t>
      </w:r>
      <w:proofErr w:type="gramEnd"/>
      <w:r w:rsidRPr="00EC21F7">
        <w:rPr>
          <w:rFonts w:asciiTheme="majorBidi" w:hAnsiTheme="majorBidi" w:cstheme="majorBidi"/>
        </w:rPr>
        <w:t xml:space="preserve"> de groupements OH</w:t>
      </w:r>
      <w:r>
        <w:rPr>
          <w:rFonts w:asciiTheme="majorBidi" w:hAnsiTheme="majorBidi" w:cstheme="majorBidi"/>
        </w:rPr>
        <w:t>.</w:t>
      </w:r>
    </w:p>
    <w:p w14:paraId="4673E606" w14:textId="77777777" w:rsidR="00315A57" w:rsidRDefault="00315A57" w:rsidP="005B10C0">
      <w:pPr>
        <w:pStyle w:val="Default"/>
        <w:spacing w:line="360" w:lineRule="auto"/>
        <w:jc w:val="both"/>
        <w:rPr>
          <w:rFonts w:asciiTheme="majorBidi" w:hAnsiTheme="majorBidi" w:cstheme="majorBidi"/>
        </w:rPr>
      </w:pPr>
      <w:r w:rsidRPr="00315A57">
        <w:rPr>
          <w:rFonts w:asciiTheme="majorBidi" w:hAnsiTheme="majorBidi" w:cstheme="majorBidi"/>
        </w:rPr>
        <w:t>L’immobilisation de l’enzyme peut se faire par greffage avec la fonction terminale de la chaîne</w:t>
      </w:r>
      <w:r>
        <w:rPr>
          <w:rFonts w:asciiTheme="majorBidi" w:hAnsiTheme="majorBidi" w:cstheme="majorBidi"/>
        </w:rPr>
        <w:t xml:space="preserve"> </w:t>
      </w:r>
      <w:r w:rsidRPr="00315A57">
        <w:rPr>
          <w:rFonts w:asciiTheme="majorBidi" w:hAnsiTheme="majorBidi" w:cstheme="majorBidi"/>
        </w:rPr>
        <w:t>alkyle, comme il a été cité précédemment lors de l’immobilisation par couplage covalent.</w:t>
      </w:r>
    </w:p>
    <w:p w14:paraId="674C3B6F" w14:textId="77777777" w:rsidR="00315A57" w:rsidRDefault="00315A57" w:rsidP="005B10C0">
      <w:pPr>
        <w:pStyle w:val="Default"/>
        <w:spacing w:line="360" w:lineRule="auto"/>
        <w:jc w:val="both"/>
        <w:rPr>
          <w:rFonts w:asciiTheme="majorBidi" w:hAnsiTheme="majorBidi" w:cstheme="majorBidi"/>
          <w:b/>
          <w:bCs/>
          <w:sz w:val="28"/>
          <w:szCs w:val="28"/>
        </w:rPr>
      </w:pPr>
      <w:r w:rsidRPr="00315A57">
        <w:rPr>
          <w:rFonts w:asciiTheme="majorBidi" w:hAnsiTheme="majorBidi" w:cstheme="majorBidi"/>
          <w:b/>
          <w:bCs/>
          <w:sz w:val="28"/>
          <w:szCs w:val="28"/>
        </w:rPr>
        <w:t>La méthode couche par couche :</w:t>
      </w:r>
    </w:p>
    <w:p w14:paraId="7291078F" w14:textId="77777777" w:rsidR="00315A57" w:rsidRPr="00315A57" w:rsidRDefault="00315A57" w:rsidP="005B10C0">
      <w:pPr>
        <w:pStyle w:val="Default"/>
        <w:spacing w:line="360" w:lineRule="auto"/>
        <w:jc w:val="both"/>
        <w:rPr>
          <w:rFonts w:asciiTheme="majorBidi" w:hAnsiTheme="majorBidi" w:cstheme="majorBidi"/>
        </w:rPr>
      </w:pPr>
      <w:r w:rsidRPr="00315A57">
        <w:rPr>
          <w:rFonts w:asciiTheme="majorBidi" w:hAnsiTheme="majorBidi" w:cstheme="majorBidi"/>
        </w:rPr>
        <w:t>La méthode couche par couche (ou Layer by Layer) est simple et permet de réaliser des</w:t>
      </w:r>
    </w:p>
    <w:p w14:paraId="40DBEAEA" w14:textId="77777777" w:rsidR="00315A57" w:rsidRDefault="00315A57" w:rsidP="005B10C0">
      <w:pPr>
        <w:pStyle w:val="Default"/>
        <w:spacing w:line="360" w:lineRule="auto"/>
        <w:jc w:val="both"/>
        <w:rPr>
          <w:rFonts w:asciiTheme="majorBidi" w:hAnsiTheme="majorBidi" w:cstheme="majorBidi"/>
        </w:rPr>
      </w:pPr>
      <w:proofErr w:type="gramStart"/>
      <w:r w:rsidRPr="00315A57">
        <w:rPr>
          <w:rFonts w:asciiTheme="majorBidi" w:hAnsiTheme="majorBidi" w:cstheme="majorBidi"/>
        </w:rPr>
        <w:t>assemblages</w:t>
      </w:r>
      <w:proofErr w:type="gramEnd"/>
      <w:r w:rsidRPr="00315A57">
        <w:rPr>
          <w:rFonts w:asciiTheme="majorBidi" w:hAnsiTheme="majorBidi" w:cstheme="majorBidi"/>
        </w:rPr>
        <w:t xml:space="preserve"> supramoléculaires sur tout substrat chargé. Ces assemblages sont réalisés par</w:t>
      </w:r>
      <w:r w:rsidR="004404E6">
        <w:rPr>
          <w:rFonts w:asciiTheme="majorBidi" w:hAnsiTheme="majorBidi" w:cstheme="majorBidi"/>
        </w:rPr>
        <w:t xml:space="preserve"> </w:t>
      </w:r>
      <w:r w:rsidR="004404E6" w:rsidRPr="004404E6">
        <w:rPr>
          <w:rFonts w:asciiTheme="majorBidi" w:hAnsiTheme="majorBidi" w:cstheme="majorBidi"/>
        </w:rPr>
        <w:t xml:space="preserve">trempages successifs du support alternativement dans une solution de </w:t>
      </w:r>
      <w:proofErr w:type="spellStart"/>
      <w:r w:rsidR="004404E6" w:rsidRPr="004404E6">
        <w:rPr>
          <w:rFonts w:asciiTheme="majorBidi" w:hAnsiTheme="majorBidi" w:cstheme="majorBidi"/>
        </w:rPr>
        <w:t>polyanions</w:t>
      </w:r>
      <w:proofErr w:type="spellEnd"/>
      <w:r w:rsidR="004404E6" w:rsidRPr="004404E6">
        <w:rPr>
          <w:rFonts w:asciiTheme="majorBidi" w:hAnsiTheme="majorBidi" w:cstheme="majorBidi"/>
        </w:rPr>
        <w:t xml:space="preserve"> et de </w:t>
      </w:r>
      <w:proofErr w:type="spellStart"/>
      <w:r w:rsidR="004404E6" w:rsidRPr="004404E6">
        <w:rPr>
          <w:rFonts w:asciiTheme="majorBidi" w:hAnsiTheme="majorBidi" w:cstheme="majorBidi"/>
        </w:rPr>
        <w:t>polycations</w:t>
      </w:r>
      <w:proofErr w:type="spellEnd"/>
      <w:r w:rsidR="004404E6" w:rsidRPr="004404E6">
        <w:rPr>
          <w:rFonts w:asciiTheme="majorBidi" w:hAnsiTheme="majorBidi" w:cstheme="majorBidi"/>
        </w:rPr>
        <w:t>.</w:t>
      </w:r>
      <w:r w:rsidR="004404E6">
        <w:rPr>
          <w:rFonts w:asciiTheme="majorBidi" w:hAnsiTheme="majorBidi" w:cstheme="majorBidi"/>
        </w:rPr>
        <w:t xml:space="preserve"> </w:t>
      </w:r>
      <w:r w:rsidR="004404E6" w:rsidRPr="004404E6">
        <w:rPr>
          <w:rFonts w:asciiTheme="majorBidi" w:hAnsiTheme="majorBidi" w:cstheme="majorBidi"/>
        </w:rPr>
        <w:t xml:space="preserve">Le moteur de croissance de ces films, également appelés multicouches de </w:t>
      </w:r>
      <w:proofErr w:type="spellStart"/>
      <w:r w:rsidR="004404E6" w:rsidRPr="004404E6">
        <w:rPr>
          <w:rFonts w:asciiTheme="majorBidi" w:hAnsiTheme="majorBidi" w:cstheme="majorBidi"/>
        </w:rPr>
        <w:t>polyélectrolytes</w:t>
      </w:r>
      <w:proofErr w:type="spellEnd"/>
      <w:r w:rsidR="004404E6" w:rsidRPr="004404E6">
        <w:rPr>
          <w:rFonts w:asciiTheme="majorBidi" w:hAnsiTheme="majorBidi" w:cstheme="majorBidi"/>
        </w:rPr>
        <w:t>, réside</w:t>
      </w:r>
      <w:r w:rsidR="004404E6">
        <w:rPr>
          <w:rFonts w:asciiTheme="majorBidi" w:hAnsiTheme="majorBidi" w:cstheme="majorBidi"/>
        </w:rPr>
        <w:t xml:space="preserve"> </w:t>
      </w:r>
      <w:r w:rsidR="004404E6" w:rsidRPr="004404E6">
        <w:rPr>
          <w:rFonts w:asciiTheme="majorBidi" w:hAnsiTheme="majorBidi" w:cstheme="majorBidi"/>
        </w:rPr>
        <w:t xml:space="preserve">dans l’excès de charge qui apparaît après chaque nouveau dépôt d’un </w:t>
      </w:r>
      <w:proofErr w:type="spellStart"/>
      <w:r w:rsidR="004404E6" w:rsidRPr="004404E6">
        <w:rPr>
          <w:rFonts w:asciiTheme="majorBidi" w:hAnsiTheme="majorBidi" w:cstheme="majorBidi"/>
        </w:rPr>
        <w:t>polyélectrolyte</w:t>
      </w:r>
      <w:proofErr w:type="spellEnd"/>
      <w:r w:rsidR="004404E6" w:rsidRPr="004404E6">
        <w:rPr>
          <w:rFonts w:asciiTheme="majorBidi" w:hAnsiTheme="majorBidi" w:cstheme="majorBidi"/>
        </w:rPr>
        <w:t xml:space="preserve"> et qui permet</w:t>
      </w:r>
      <w:r w:rsidR="004404E6">
        <w:rPr>
          <w:rFonts w:asciiTheme="majorBidi" w:hAnsiTheme="majorBidi" w:cstheme="majorBidi"/>
        </w:rPr>
        <w:t xml:space="preserve"> </w:t>
      </w:r>
      <w:r w:rsidR="004404E6" w:rsidRPr="004404E6">
        <w:rPr>
          <w:rFonts w:asciiTheme="majorBidi" w:hAnsiTheme="majorBidi" w:cstheme="majorBidi"/>
        </w:rPr>
        <w:t xml:space="preserve">une nouvelle interaction avec le </w:t>
      </w:r>
      <w:proofErr w:type="spellStart"/>
      <w:r w:rsidR="004404E6" w:rsidRPr="004404E6">
        <w:rPr>
          <w:rFonts w:asciiTheme="majorBidi" w:hAnsiTheme="majorBidi" w:cstheme="majorBidi"/>
        </w:rPr>
        <w:t>polyélectrol</w:t>
      </w:r>
      <w:r w:rsidR="004404E6">
        <w:rPr>
          <w:rFonts w:asciiTheme="majorBidi" w:hAnsiTheme="majorBidi" w:cstheme="majorBidi"/>
        </w:rPr>
        <w:t>yte</w:t>
      </w:r>
      <w:proofErr w:type="spellEnd"/>
      <w:r w:rsidR="004404E6">
        <w:rPr>
          <w:rFonts w:asciiTheme="majorBidi" w:hAnsiTheme="majorBidi" w:cstheme="majorBidi"/>
        </w:rPr>
        <w:t xml:space="preserve"> de charge opposée (Figure 18</w:t>
      </w:r>
      <w:r w:rsidR="004404E6" w:rsidRPr="004404E6">
        <w:rPr>
          <w:rFonts w:asciiTheme="majorBidi" w:hAnsiTheme="majorBidi" w:cstheme="majorBidi"/>
        </w:rPr>
        <w:t>).</w:t>
      </w:r>
    </w:p>
    <w:p w14:paraId="4FCFF77C" w14:textId="77777777" w:rsidR="009349AE" w:rsidRDefault="009349AE" w:rsidP="005B10C0">
      <w:pPr>
        <w:pStyle w:val="Default"/>
        <w:spacing w:line="360" w:lineRule="auto"/>
        <w:jc w:val="both"/>
        <w:rPr>
          <w:rFonts w:asciiTheme="majorBidi" w:hAnsiTheme="majorBidi" w:cstheme="majorBidi"/>
        </w:rPr>
      </w:pPr>
    </w:p>
    <w:p w14:paraId="78564023" w14:textId="77777777" w:rsidR="009349AE" w:rsidRDefault="009349AE" w:rsidP="005B10C0">
      <w:pPr>
        <w:pStyle w:val="Default"/>
        <w:spacing w:line="360" w:lineRule="auto"/>
        <w:jc w:val="both"/>
        <w:rPr>
          <w:rFonts w:asciiTheme="majorBidi" w:hAnsiTheme="majorBidi" w:cstheme="majorBidi"/>
        </w:rPr>
      </w:pPr>
    </w:p>
    <w:p w14:paraId="1FE774BB" w14:textId="77777777" w:rsidR="009349AE" w:rsidRDefault="009349AE" w:rsidP="005B10C0">
      <w:pPr>
        <w:pStyle w:val="Default"/>
        <w:spacing w:line="360" w:lineRule="auto"/>
        <w:jc w:val="both"/>
        <w:rPr>
          <w:rFonts w:asciiTheme="majorBidi" w:hAnsiTheme="majorBidi" w:cstheme="majorBidi"/>
        </w:rPr>
      </w:pPr>
    </w:p>
    <w:p w14:paraId="0D75E0B6" w14:textId="77777777" w:rsidR="009349AE" w:rsidRDefault="009349AE" w:rsidP="005B10C0">
      <w:pPr>
        <w:pStyle w:val="Default"/>
        <w:spacing w:line="360" w:lineRule="auto"/>
        <w:jc w:val="both"/>
        <w:rPr>
          <w:rFonts w:asciiTheme="majorBidi" w:hAnsiTheme="majorBidi" w:cstheme="majorBidi"/>
        </w:rPr>
      </w:pPr>
    </w:p>
    <w:p w14:paraId="7E3A511F" w14:textId="77777777" w:rsidR="004404E6" w:rsidRPr="00315A57" w:rsidRDefault="004404E6" w:rsidP="009349AE">
      <w:pPr>
        <w:pStyle w:val="Default"/>
        <w:ind w:left="-1417" w:right="425"/>
        <w:rPr>
          <w:rFonts w:asciiTheme="majorBidi" w:hAnsiTheme="majorBidi" w:cstheme="majorBidi"/>
        </w:rPr>
      </w:pPr>
      <w:r>
        <w:rPr>
          <w:rFonts w:asciiTheme="majorBidi" w:hAnsiTheme="majorBidi" w:cstheme="majorBidi"/>
          <w:noProof/>
          <w:lang w:eastAsia="fr-FR"/>
        </w:rPr>
        <w:drawing>
          <wp:inline distT="0" distB="0" distL="0" distR="0" wp14:anchorId="5F2D501C" wp14:editId="686736FC">
            <wp:extent cx="5939327" cy="4398316"/>
            <wp:effectExtent l="1276350" t="114300" r="118745" b="17399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88E61A.tmp"/>
                    <pic:cNvPicPr/>
                  </pic:nvPicPr>
                  <pic:blipFill>
                    <a:blip r:embed="rId28">
                      <a:extLst>
                        <a:ext uri="{28A0092B-C50C-407E-A947-70E740481C1C}">
                          <a14:useLocalDpi xmlns:a14="http://schemas.microsoft.com/office/drawing/2010/main" val="0"/>
                        </a:ext>
                      </a:extLst>
                    </a:blip>
                    <a:stretch>
                      <a:fillRect/>
                    </a:stretch>
                  </pic:blipFill>
                  <pic:spPr>
                    <a:xfrm>
                      <a:off x="0" y="0"/>
                      <a:ext cx="5967471" cy="4419157"/>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E471C82" w14:textId="77777777" w:rsidR="00315A57" w:rsidRPr="009349AE" w:rsidRDefault="004404E6" w:rsidP="009349AE">
      <w:pPr>
        <w:pStyle w:val="Default"/>
        <w:spacing w:line="360" w:lineRule="auto"/>
        <w:jc w:val="both"/>
        <w:rPr>
          <w:rFonts w:asciiTheme="majorBidi" w:hAnsiTheme="majorBidi" w:cstheme="majorBidi"/>
        </w:rPr>
      </w:pPr>
      <w:r w:rsidRPr="004404E6">
        <w:rPr>
          <w:rFonts w:asciiTheme="majorBidi" w:hAnsiTheme="majorBidi" w:cstheme="majorBidi"/>
          <w:b/>
          <w:bCs/>
          <w:sz w:val="28"/>
          <w:szCs w:val="28"/>
        </w:rPr>
        <w:t xml:space="preserve">Figure 18 </w:t>
      </w:r>
      <w:r w:rsidRPr="009349AE">
        <w:rPr>
          <w:rFonts w:asciiTheme="majorBidi" w:hAnsiTheme="majorBidi" w:cstheme="majorBidi"/>
          <w:b/>
          <w:bCs/>
        </w:rPr>
        <w:t>:</w:t>
      </w:r>
      <w:r w:rsidRPr="009349AE">
        <w:rPr>
          <w:rFonts w:asciiTheme="majorBidi" w:hAnsiTheme="majorBidi" w:cstheme="majorBidi"/>
        </w:rPr>
        <w:t xml:space="preserve"> Multicouches de </w:t>
      </w:r>
      <w:proofErr w:type="spellStart"/>
      <w:r w:rsidRPr="009349AE">
        <w:rPr>
          <w:rFonts w:asciiTheme="majorBidi" w:hAnsiTheme="majorBidi" w:cstheme="majorBidi"/>
        </w:rPr>
        <w:t>polyélectrolytes</w:t>
      </w:r>
      <w:proofErr w:type="spellEnd"/>
      <w:r w:rsidRPr="009349AE">
        <w:rPr>
          <w:rFonts w:asciiTheme="majorBidi" w:hAnsiTheme="majorBidi" w:cstheme="majorBidi"/>
        </w:rPr>
        <w:t xml:space="preserve"> par la méthode couche par couche.</w:t>
      </w:r>
    </w:p>
    <w:p w14:paraId="291D5FA6" w14:textId="77777777" w:rsidR="00985757" w:rsidRPr="009349AE" w:rsidRDefault="00985757" w:rsidP="009349AE">
      <w:pPr>
        <w:pStyle w:val="Default"/>
        <w:spacing w:line="360" w:lineRule="auto"/>
        <w:rPr>
          <w:rFonts w:asciiTheme="majorBidi" w:hAnsiTheme="majorBidi" w:cstheme="majorBidi"/>
        </w:rPr>
      </w:pPr>
      <w:r w:rsidRPr="009349AE">
        <w:rPr>
          <w:rFonts w:asciiTheme="majorBidi" w:hAnsiTheme="majorBidi" w:cstheme="majorBidi"/>
        </w:rPr>
        <w:t>Les multicouches peuvent être fonctionnalisées en adsorbant des protéines (Figure 19). Des</w:t>
      </w:r>
    </w:p>
    <w:p w14:paraId="66EB3486" w14:textId="77777777" w:rsidR="009349AE" w:rsidRDefault="00985757" w:rsidP="009349AE">
      <w:pPr>
        <w:pStyle w:val="Default"/>
        <w:spacing w:line="360" w:lineRule="auto"/>
        <w:rPr>
          <w:rFonts w:asciiTheme="majorBidi" w:hAnsiTheme="majorBidi" w:cstheme="majorBidi"/>
        </w:rPr>
      </w:pPr>
      <w:r w:rsidRPr="009349AE">
        <w:rPr>
          <w:rFonts w:asciiTheme="majorBidi" w:hAnsiTheme="majorBidi" w:cstheme="majorBidi"/>
        </w:rPr>
        <w:t xml:space="preserve">multicouches de films de glucose </w:t>
      </w:r>
      <w:proofErr w:type="gramStart"/>
      <w:r w:rsidRPr="009349AE">
        <w:rPr>
          <w:rFonts w:asciiTheme="majorBidi" w:hAnsiTheme="majorBidi" w:cstheme="majorBidi"/>
        </w:rPr>
        <w:t>oxydase[</w:t>
      </w:r>
      <w:proofErr w:type="gramEnd"/>
      <w:r w:rsidRPr="009349AE">
        <w:rPr>
          <w:rFonts w:asciiTheme="majorBidi" w:hAnsiTheme="majorBidi" w:cstheme="majorBidi"/>
        </w:rPr>
        <w:t xml:space="preserve">24] sur différents substrats ont été réalisées. La </w:t>
      </w:r>
      <w:proofErr w:type="spellStart"/>
      <w:r w:rsidRPr="009349AE">
        <w:rPr>
          <w:rFonts w:asciiTheme="majorBidi" w:hAnsiTheme="majorBidi" w:cstheme="majorBidi"/>
        </w:rPr>
        <w:t>Diazo</w:t>
      </w:r>
      <w:proofErr w:type="spellEnd"/>
      <w:r w:rsidRPr="009349AE">
        <w:rPr>
          <w:rFonts w:asciiTheme="majorBidi" w:hAnsiTheme="majorBidi" w:cstheme="majorBidi"/>
        </w:rPr>
        <w:t xml:space="preserve"> </w:t>
      </w:r>
      <w:proofErr w:type="spellStart"/>
      <w:r w:rsidRPr="009349AE">
        <w:rPr>
          <w:rFonts w:asciiTheme="majorBidi" w:hAnsiTheme="majorBidi" w:cstheme="majorBidi"/>
        </w:rPr>
        <w:t>résile</w:t>
      </w:r>
      <w:proofErr w:type="spellEnd"/>
      <w:r w:rsidRPr="009349AE">
        <w:rPr>
          <w:rFonts w:asciiTheme="majorBidi" w:hAnsiTheme="majorBidi" w:cstheme="majorBidi"/>
        </w:rPr>
        <w:t xml:space="preserve"> (DAR) comme </w:t>
      </w:r>
      <w:proofErr w:type="spellStart"/>
      <w:r w:rsidRPr="009349AE">
        <w:rPr>
          <w:rFonts w:asciiTheme="majorBidi" w:hAnsiTheme="majorBidi" w:cstheme="majorBidi"/>
        </w:rPr>
        <w:t>polycation</w:t>
      </w:r>
      <w:proofErr w:type="spellEnd"/>
      <w:r w:rsidRPr="009349AE">
        <w:rPr>
          <w:rFonts w:asciiTheme="majorBidi" w:hAnsiTheme="majorBidi" w:cstheme="majorBidi"/>
        </w:rPr>
        <w:t xml:space="preserve"> et </w:t>
      </w:r>
      <w:proofErr w:type="gramStart"/>
      <w:r w:rsidRPr="009349AE">
        <w:rPr>
          <w:rFonts w:asciiTheme="majorBidi" w:hAnsiTheme="majorBidi" w:cstheme="majorBidi"/>
        </w:rPr>
        <w:t>la</w:t>
      </w:r>
      <w:proofErr w:type="gramEnd"/>
      <w:r w:rsidRPr="009349AE">
        <w:rPr>
          <w:rFonts w:asciiTheme="majorBidi" w:hAnsiTheme="majorBidi" w:cstheme="majorBidi"/>
        </w:rPr>
        <w:t xml:space="preserve"> glucose oxy</w:t>
      </w:r>
      <w:r w:rsidR="009349AE">
        <w:rPr>
          <w:rFonts w:asciiTheme="majorBidi" w:hAnsiTheme="majorBidi" w:cstheme="majorBidi"/>
        </w:rPr>
        <w:t xml:space="preserve">dase (GOD) comme </w:t>
      </w:r>
      <w:proofErr w:type="spellStart"/>
      <w:r w:rsidR="009349AE">
        <w:rPr>
          <w:rFonts w:asciiTheme="majorBidi" w:hAnsiTheme="majorBidi" w:cstheme="majorBidi"/>
        </w:rPr>
        <w:t>polyanion</w:t>
      </w:r>
      <w:proofErr w:type="spellEnd"/>
      <w:r w:rsidR="009349AE">
        <w:rPr>
          <w:rFonts w:asciiTheme="majorBidi" w:hAnsiTheme="majorBidi" w:cstheme="majorBidi"/>
        </w:rPr>
        <w:t xml:space="preserve"> sont </w:t>
      </w:r>
      <w:r w:rsidRPr="009349AE">
        <w:rPr>
          <w:rFonts w:asciiTheme="majorBidi" w:hAnsiTheme="majorBidi" w:cstheme="majorBidi"/>
        </w:rPr>
        <w:t xml:space="preserve">déposés alternativement formant alors une structure multicouches par interactions entre le groupement </w:t>
      </w:r>
      <w:proofErr w:type="spellStart"/>
      <w:r w:rsidRPr="009349AE">
        <w:rPr>
          <w:rFonts w:asciiTheme="majorBidi" w:hAnsiTheme="majorBidi" w:cstheme="majorBidi"/>
        </w:rPr>
        <w:t>diazonium</w:t>
      </w:r>
      <w:proofErr w:type="spellEnd"/>
      <w:r w:rsidRPr="009349AE">
        <w:rPr>
          <w:rFonts w:asciiTheme="majorBidi" w:hAnsiTheme="majorBidi" w:cstheme="majorBidi"/>
        </w:rPr>
        <w:t xml:space="preserve"> (-N2+) du </w:t>
      </w:r>
      <w:proofErr w:type="spellStart"/>
      <w:r w:rsidRPr="009349AE">
        <w:rPr>
          <w:rFonts w:asciiTheme="majorBidi" w:hAnsiTheme="majorBidi" w:cstheme="majorBidi"/>
        </w:rPr>
        <w:t>polyélectrolyte</w:t>
      </w:r>
      <w:proofErr w:type="spellEnd"/>
      <w:r w:rsidRPr="009349AE">
        <w:rPr>
          <w:rFonts w:asciiTheme="majorBidi" w:hAnsiTheme="majorBidi" w:cstheme="majorBidi"/>
        </w:rPr>
        <w:t xml:space="preserve"> cationique et le groupement carboxylate </w:t>
      </w:r>
    </w:p>
    <w:p w14:paraId="684AF4FC" w14:textId="77777777" w:rsidR="009349AE" w:rsidRDefault="00985757" w:rsidP="009349AE">
      <w:pPr>
        <w:pStyle w:val="Default"/>
        <w:spacing w:line="360" w:lineRule="auto"/>
        <w:rPr>
          <w:rFonts w:asciiTheme="majorBidi" w:hAnsiTheme="majorBidi" w:cstheme="majorBidi"/>
        </w:rPr>
      </w:pPr>
      <w:r w:rsidRPr="009349AE">
        <w:rPr>
          <w:rFonts w:asciiTheme="majorBidi" w:hAnsiTheme="majorBidi" w:cstheme="majorBidi"/>
        </w:rPr>
        <w:t>(-</w:t>
      </w:r>
      <w:r w:rsidR="009349AE">
        <w:rPr>
          <w:rFonts w:asciiTheme="majorBidi" w:hAnsiTheme="majorBidi" w:cstheme="majorBidi"/>
        </w:rPr>
        <w:t xml:space="preserve"> </w:t>
      </w:r>
      <w:r w:rsidRPr="009349AE">
        <w:rPr>
          <w:rFonts w:asciiTheme="majorBidi" w:hAnsiTheme="majorBidi" w:cstheme="majorBidi"/>
        </w:rPr>
        <w:t xml:space="preserve">COO-) de l’enzyme dont la charge nette est négative </w:t>
      </w:r>
      <w:r w:rsidR="009349AE">
        <w:rPr>
          <w:rFonts w:asciiTheme="majorBidi" w:hAnsiTheme="majorBidi" w:cstheme="majorBidi"/>
        </w:rPr>
        <w:t xml:space="preserve">dans les conditions de synthèse </w:t>
      </w:r>
      <w:r w:rsidRPr="009349AE">
        <w:rPr>
          <w:rFonts w:asciiTheme="majorBidi" w:hAnsiTheme="majorBidi" w:cstheme="majorBidi"/>
        </w:rPr>
        <w:t>utilisées.</w:t>
      </w:r>
    </w:p>
    <w:p w14:paraId="1EA54E80" w14:textId="77777777" w:rsidR="00985757" w:rsidRPr="009349AE" w:rsidRDefault="00985757" w:rsidP="009349AE">
      <w:pPr>
        <w:pStyle w:val="Default"/>
        <w:spacing w:line="360" w:lineRule="auto"/>
        <w:rPr>
          <w:rFonts w:asciiTheme="majorBidi" w:hAnsiTheme="majorBidi" w:cstheme="majorBidi"/>
        </w:rPr>
      </w:pPr>
      <w:r w:rsidRPr="009349AE">
        <w:rPr>
          <w:rFonts w:asciiTheme="majorBidi" w:hAnsiTheme="majorBidi" w:cstheme="majorBidi"/>
        </w:rPr>
        <w:t xml:space="preserve"> Pour améliorer la stabilité du film, la liaison ionique a été convertie en liaison covalente par irradiation photochimique.</w:t>
      </w:r>
    </w:p>
    <w:p w14:paraId="46C14E01" w14:textId="77777777" w:rsidR="00D87A91" w:rsidRDefault="00985757" w:rsidP="00792523">
      <w:pPr>
        <w:pStyle w:val="Default"/>
        <w:ind w:left="-1417" w:firstLine="424"/>
        <w:rPr>
          <w:rFonts w:asciiTheme="majorBidi" w:hAnsiTheme="majorBidi" w:cstheme="majorBidi"/>
        </w:rPr>
      </w:pPr>
      <w:r>
        <w:rPr>
          <w:rFonts w:asciiTheme="majorBidi" w:hAnsiTheme="majorBidi" w:cstheme="majorBidi"/>
          <w:noProof/>
          <w:lang w:eastAsia="fr-FR"/>
        </w:rPr>
        <w:lastRenderedPageBreak/>
        <w:drawing>
          <wp:inline distT="0" distB="0" distL="0" distR="0" wp14:anchorId="5AB54234" wp14:editId="76B9AADD">
            <wp:extent cx="5424119" cy="4259300"/>
            <wp:effectExtent l="1238250" t="114300" r="120015" b="17970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8875FD.tmp"/>
                    <pic:cNvPicPr/>
                  </pic:nvPicPr>
                  <pic:blipFill>
                    <a:blip r:embed="rId29">
                      <a:extLst>
                        <a:ext uri="{28A0092B-C50C-407E-A947-70E740481C1C}">
                          <a14:useLocalDpi xmlns:a14="http://schemas.microsoft.com/office/drawing/2010/main" val="0"/>
                        </a:ext>
                      </a:extLst>
                    </a:blip>
                    <a:stretch>
                      <a:fillRect/>
                    </a:stretch>
                  </pic:blipFill>
                  <pic:spPr>
                    <a:xfrm>
                      <a:off x="0" y="0"/>
                      <a:ext cx="5498496" cy="431770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0DA5D79" w14:textId="77777777" w:rsidR="004404E6" w:rsidRPr="00047BDD" w:rsidRDefault="00985757" w:rsidP="00047BDD">
      <w:pPr>
        <w:pStyle w:val="Default"/>
        <w:spacing w:line="360" w:lineRule="auto"/>
        <w:jc w:val="both"/>
        <w:rPr>
          <w:rFonts w:asciiTheme="majorBidi" w:hAnsiTheme="majorBidi" w:cstheme="majorBidi"/>
        </w:rPr>
      </w:pPr>
      <w:r w:rsidRPr="00047BDD">
        <w:rPr>
          <w:rFonts w:asciiTheme="majorBidi" w:hAnsiTheme="majorBidi" w:cstheme="majorBidi"/>
          <w:b/>
          <w:bCs/>
          <w:sz w:val="28"/>
          <w:szCs w:val="28"/>
        </w:rPr>
        <w:t>Figure 19</w:t>
      </w:r>
      <w:r w:rsidRPr="00047BDD">
        <w:rPr>
          <w:rFonts w:asciiTheme="majorBidi" w:hAnsiTheme="majorBidi" w:cstheme="majorBidi"/>
        </w:rPr>
        <w:t xml:space="preserve"> : Immobilisation du glucose oxydase couches par couches.</w:t>
      </w:r>
    </w:p>
    <w:p w14:paraId="5440AE04" w14:textId="77777777" w:rsidR="00985757" w:rsidRPr="00047BDD" w:rsidRDefault="00C63A31" w:rsidP="00047BDD">
      <w:pPr>
        <w:pStyle w:val="Default"/>
        <w:spacing w:line="360" w:lineRule="auto"/>
        <w:jc w:val="both"/>
        <w:rPr>
          <w:rFonts w:asciiTheme="majorBidi" w:hAnsiTheme="majorBidi" w:cstheme="majorBidi"/>
        </w:rPr>
      </w:pPr>
      <w:r w:rsidRPr="00047BDD">
        <w:rPr>
          <w:rFonts w:asciiTheme="majorBidi" w:hAnsiTheme="majorBidi" w:cstheme="majorBidi"/>
        </w:rPr>
        <w:t>De nombreux travaux ont montré que cette technique douce peut améliorer</w:t>
      </w:r>
      <w:r w:rsidR="003245BC" w:rsidRPr="00047BDD">
        <w:rPr>
          <w:rFonts w:asciiTheme="majorBidi" w:hAnsiTheme="majorBidi" w:cstheme="majorBidi"/>
        </w:rPr>
        <w:t xml:space="preserve"> </w:t>
      </w:r>
      <w:r w:rsidRPr="00047BDD">
        <w:rPr>
          <w:rFonts w:asciiTheme="majorBidi" w:hAnsiTheme="majorBidi" w:cstheme="majorBidi"/>
        </w:rPr>
        <w:t>les propriétés de la membrane enzymatique, et peut être utilisée pour réaliser des</w:t>
      </w:r>
      <w:r w:rsidR="003245BC" w:rsidRPr="00047BDD">
        <w:rPr>
          <w:rFonts w:asciiTheme="majorBidi" w:hAnsiTheme="majorBidi" w:cstheme="majorBidi"/>
        </w:rPr>
        <w:t xml:space="preserve"> </w:t>
      </w:r>
      <w:proofErr w:type="spellStart"/>
      <w:r w:rsidRPr="00047BDD">
        <w:rPr>
          <w:rFonts w:asciiTheme="majorBidi" w:hAnsiTheme="majorBidi" w:cstheme="majorBidi"/>
        </w:rPr>
        <w:t>microbiocapteurs</w:t>
      </w:r>
      <w:proofErr w:type="spellEnd"/>
      <w:r w:rsidRPr="00047BDD">
        <w:rPr>
          <w:rFonts w:asciiTheme="majorBidi" w:hAnsiTheme="majorBidi" w:cstheme="majorBidi"/>
        </w:rPr>
        <w:t xml:space="preserve"> [</w:t>
      </w:r>
      <w:r w:rsidR="00E047D7" w:rsidRPr="00047BDD">
        <w:rPr>
          <w:rFonts w:asciiTheme="majorBidi" w:hAnsiTheme="majorBidi" w:cstheme="majorBidi"/>
        </w:rPr>
        <w:t>25-26</w:t>
      </w:r>
      <w:r w:rsidRPr="00047BDD">
        <w:rPr>
          <w:rFonts w:asciiTheme="majorBidi" w:hAnsiTheme="majorBidi" w:cstheme="majorBidi"/>
        </w:rPr>
        <w:t>]. Une partie importante dans notre travail portera sur l'utilisation de cette méthode pour l'élaboration d'u</w:t>
      </w:r>
      <w:r w:rsidR="003245BC" w:rsidRPr="00047BDD">
        <w:rPr>
          <w:rFonts w:asciiTheme="majorBidi" w:hAnsiTheme="majorBidi" w:cstheme="majorBidi"/>
        </w:rPr>
        <w:t xml:space="preserve">ne membrane enzymatique </w:t>
      </w:r>
      <w:r w:rsidR="009349AE" w:rsidRPr="00047BDD">
        <w:rPr>
          <w:rFonts w:asciiTheme="majorBidi" w:hAnsiTheme="majorBidi" w:cstheme="majorBidi"/>
        </w:rPr>
        <w:t>visant la</w:t>
      </w:r>
      <w:r w:rsidRPr="00047BDD">
        <w:rPr>
          <w:rFonts w:asciiTheme="majorBidi" w:hAnsiTheme="majorBidi" w:cstheme="majorBidi"/>
        </w:rPr>
        <w:t xml:space="preserve"> réalisation d'un nouveau type de </w:t>
      </w:r>
      <w:proofErr w:type="spellStart"/>
      <w:r w:rsidRPr="00047BDD">
        <w:rPr>
          <w:rFonts w:asciiTheme="majorBidi" w:hAnsiTheme="majorBidi" w:cstheme="majorBidi"/>
        </w:rPr>
        <w:t>microbiocapteur</w:t>
      </w:r>
      <w:proofErr w:type="spellEnd"/>
      <w:r w:rsidR="003245BC" w:rsidRPr="00047BDD">
        <w:rPr>
          <w:rFonts w:asciiTheme="majorBidi" w:hAnsiTheme="majorBidi" w:cstheme="majorBidi"/>
        </w:rPr>
        <w:t>.</w:t>
      </w:r>
    </w:p>
    <w:p w14:paraId="5060BF19" w14:textId="77777777" w:rsidR="00985757" w:rsidRPr="00047BDD" w:rsidRDefault="00C416D3" w:rsidP="00047BDD">
      <w:pPr>
        <w:pStyle w:val="Default"/>
        <w:spacing w:line="360" w:lineRule="auto"/>
        <w:jc w:val="both"/>
        <w:rPr>
          <w:rFonts w:asciiTheme="majorBidi" w:hAnsiTheme="majorBidi" w:cstheme="majorBidi"/>
          <w:sz w:val="28"/>
          <w:szCs w:val="28"/>
        </w:rPr>
      </w:pPr>
      <w:r w:rsidRPr="00047BDD">
        <w:rPr>
          <w:rFonts w:asciiTheme="majorBidi" w:hAnsiTheme="majorBidi" w:cstheme="majorBidi"/>
          <w:b/>
          <w:bCs/>
          <w:sz w:val="28"/>
          <w:szCs w:val="28"/>
        </w:rPr>
        <w:t>Las avantages</w:t>
      </w:r>
      <w:r w:rsidRPr="00047BDD">
        <w:rPr>
          <w:rFonts w:asciiTheme="majorBidi" w:hAnsiTheme="majorBidi" w:cstheme="majorBidi"/>
          <w:sz w:val="28"/>
          <w:szCs w:val="28"/>
        </w:rPr>
        <w:t> :</w:t>
      </w:r>
    </w:p>
    <w:p w14:paraId="2A8FF9C0" w14:textId="77777777" w:rsidR="00BA208F" w:rsidRPr="00047BDD" w:rsidRDefault="00BA208F" w:rsidP="00047BDD">
      <w:pPr>
        <w:pStyle w:val="Default"/>
        <w:numPr>
          <w:ilvl w:val="0"/>
          <w:numId w:val="36"/>
        </w:numPr>
        <w:spacing w:line="360" w:lineRule="auto"/>
        <w:jc w:val="both"/>
        <w:rPr>
          <w:rFonts w:asciiTheme="majorBidi" w:hAnsiTheme="majorBidi" w:cstheme="majorBidi"/>
        </w:rPr>
      </w:pPr>
      <w:r w:rsidRPr="00047BDD">
        <w:rPr>
          <w:rFonts w:asciiTheme="majorBidi" w:hAnsiTheme="majorBidi" w:cstheme="majorBidi"/>
        </w:rPr>
        <w:t>Technique "douce". obtention d'édifices supramoléculaires bien contrôlés.</w:t>
      </w:r>
    </w:p>
    <w:p w14:paraId="706D0227" w14:textId="77777777" w:rsidR="00BA208F" w:rsidRPr="00047BDD" w:rsidRDefault="00BA208F" w:rsidP="00047BDD">
      <w:pPr>
        <w:pStyle w:val="Default"/>
        <w:numPr>
          <w:ilvl w:val="0"/>
          <w:numId w:val="36"/>
        </w:numPr>
        <w:spacing w:line="360" w:lineRule="auto"/>
        <w:jc w:val="both"/>
        <w:rPr>
          <w:rFonts w:asciiTheme="majorBidi" w:hAnsiTheme="majorBidi" w:cstheme="majorBidi"/>
        </w:rPr>
      </w:pPr>
      <w:r w:rsidRPr="00047BDD">
        <w:rPr>
          <w:rFonts w:asciiTheme="majorBidi" w:hAnsiTheme="majorBidi" w:cstheme="majorBidi"/>
        </w:rPr>
        <w:t>faible épaisseur des couches enzymatiques.</w:t>
      </w:r>
    </w:p>
    <w:p w14:paraId="20F89658" w14:textId="77777777" w:rsidR="00BA208F" w:rsidRPr="00047BDD" w:rsidRDefault="00BA208F" w:rsidP="00047BDD">
      <w:pPr>
        <w:pStyle w:val="Default"/>
        <w:spacing w:line="360" w:lineRule="auto"/>
        <w:jc w:val="both"/>
        <w:rPr>
          <w:rFonts w:asciiTheme="majorBidi" w:hAnsiTheme="majorBidi" w:cstheme="majorBidi"/>
          <w:b/>
          <w:bCs/>
          <w:sz w:val="28"/>
          <w:szCs w:val="28"/>
        </w:rPr>
      </w:pPr>
      <w:r w:rsidRPr="00047BDD">
        <w:rPr>
          <w:rFonts w:asciiTheme="majorBidi" w:hAnsiTheme="majorBidi" w:cstheme="majorBidi"/>
          <w:b/>
          <w:bCs/>
          <w:sz w:val="28"/>
          <w:szCs w:val="28"/>
        </w:rPr>
        <w:t>Inconvénients :</w:t>
      </w:r>
    </w:p>
    <w:p w14:paraId="7BAC7153" w14:textId="77777777" w:rsidR="00BA208F" w:rsidRPr="00047BDD" w:rsidRDefault="00BA208F" w:rsidP="00047BDD">
      <w:pPr>
        <w:pStyle w:val="Default"/>
        <w:numPr>
          <w:ilvl w:val="0"/>
          <w:numId w:val="37"/>
        </w:numPr>
        <w:spacing w:line="360" w:lineRule="auto"/>
        <w:jc w:val="both"/>
        <w:rPr>
          <w:rFonts w:asciiTheme="majorBidi" w:hAnsiTheme="majorBidi" w:cstheme="majorBidi"/>
          <w:b/>
          <w:bCs/>
        </w:rPr>
      </w:pPr>
      <w:r w:rsidRPr="00047BDD">
        <w:rPr>
          <w:rFonts w:asciiTheme="majorBidi" w:hAnsiTheme="majorBidi" w:cstheme="majorBidi"/>
        </w:rPr>
        <w:t xml:space="preserve">Technique complexe et </w:t>
      </w:r>
      <w:r w:rsidR="009349AE" w:rsidRPr="00047BDD">
        <w:rPr>
          <w:rFonts w:asciiTheme="majorBidi" w:hAnsiTheme="majorBidi" w:cstheme="majorBidi"/>
        </w:rPr>
        <w:t>onéreuse ;</w:t>
      </w:r>
      <w:r w:rsidRPr="00047BDD">
        <w:rPr>
          <w:rFonts w:asciiTheme="majorBidi" w:hAnsiTheme="majorBidi" w:cstheme="majorBidi"/>
        </w:rPr>
        <w:t xml:space="preserve"> durée de vie limitée.</w:t>
      </w:r>
    </w:p>
    <w:p w14:paraId="218488AC" w14:textId="77777777" w:rsidR="009B77CE" w:rsidRPr="00047BDD" w:rsidRDefault="00BA208F" w:rsidP="00047BDD">
      <w:pPr>
        <w:pStyle w:val="Default"/>
        <w:spacing w:line="360" w:lineRule="auto"/>
        <w:jc w:val="both"/>
        <w:rPr>
          <w:rFonts w:asciiTheme="majorBidi" w:hAnsiTheme="majorBidi" w:cstheme="majorBidi"/>
          <w:b/>
          <w:bCs/>
        </w:rPr>
      </w:pPr>
      <w:r w:rsidRPr="00047BDD">
        <w:rPr>
          <w:rFonts w:asciiTheme="majorBidi" w:hAnsiTheme="majorBidi" w:cstheme="majorBidi"/>
          <w:b/>
          <w:bCs/>
          <w:sz w:val="28"/>
          <w:szCs w:val="28"/>
        </w:rPr>
        <w:t>Propriétés des enzymes immobilisées</w:t>
      </w:r>
      <w:r w:rsidRPr="00047BDD">
        <w:rPr>
          <w:rFonts w:asciiTheme="majorBidi" w:hAnsiTheme="majorBidi" w:cstheme="majorBidi"/>
          <w:b/>
          <w:bCs/>
        </w:rPr>
        <w:t> :</w:t>
      </w:r>
    </w:p>
    <w:p w14:paraId="747BEA59" w14:textId="77777777" w:rsidR="00BA208F" w:rsidRPr="00047BDD" w:rsidRDefault="00BA208F" w:rsidP="00047BDD">
      <w:pPr>
        <w:pStyle w:val="Default"/>
        <w:spacing w:line="360" w:lineRule="auto"/>
        <w:jc w:val="both"/>
        <w:rPr>
          <w:rFonts w:asciiTheme="majorBidi" w:hAnsiTheme="majorBidi" w:cstheme="majorBidi"/>
        </w:rPr>
      </w:pPr>
      <w:r w:rsidRPr="00047BDD">
        <w:rPr>
          <w:rFonts w:asciiTheme="majorBidi" w:hAnsiTheme="majorBidi" w:cstheme="majorBidi"/>
        </w:rPr>
        <w:t>Les propriétés cinétiques d'une enzyme immobilisée</w:t>
      </w:r>
      <w:r w:rsidR="00047BDD" w:rsidRPr="00047BDD">
        <w:rPr>
          <w:rFonts w:asciiTheme="majorBidi" w:hAnsiTheme="majorBidi" w:cstheme="majorBidi"/>
        </w:rPr>
        <w:t xml:space="preserve"> ne</w:t>
      </w:r>
      <w:r w:rsidRPr="00047BDD">
        <w:rPr>
          <w:rFonts w:asciiTheme="majorBidi" w:hAnsiTheme="majorBidi" w:cstheme="majorBidi"/>
        </w:rPr>
        <w:t xml:space="preserve"> </w:t>
      </w:r>
      <w:commentRangeStart w:id="0"/>
      <w:commentRangeStart w:id="1"/>
      <w:r w:rsidRPr="00047BDD">
        <w:rPr>
          <w:rFonts w:asciiTheme="majorBidi" w:hAnsiTheme="majorBidi" w:cstheme="majorBidi"/>
        </w:rPr>
        <w:t>sont</w:t>
      </w:r>
      <w:commentRangeEnd w:id="0"/>
      <w:r w:rsidR="00047BDD" w:rsidRPr="00047BDD">
        <w:rPr>
          <w:rStyle w:val="Marquedecommentaire"/>
          <w:rFonts w:asciiTheme="majorBidi" w:hAnsiTheme="majorBidi" w:cstheme="majorBidi"/>
          <w:color w:val="auto"/>
          <w:sz w:val="24"/>
          <w:szCs w:val="24"/>
        </w:rPr>
        <w:commentReference w:id="0"/>
      </w:r>
      <w:commentRangeEnd w:id="1"/>
      <w:r w:rsidR="00047BDD" w:rsidRPr="00047BDD">
        <w:rPr>
          <w:rStyle w:val="Marquedecommentaire"/>
          <w:rFonts w:asciiTheme="majorBidi" w:hAnsiTheme="majorBidi" w:cstheme="majorBidi"/>
          <w:color w:val="auto"/>
          <w:sz w:val="24"/>
          <w:szCs w:val="24"/>
        </w:rPr>
        <w:commentReference w:id="1"/>
      </w:r>
      <w:r w:rsidRPr="00047BDD">
        <w:rPr>
          <w:rFonts w:asciiTheme="majorBidi" w:hAnsiTheme="majorBidi" w:cstheme="majorBidi"/>
        </w:rPr>
        <w:t xml:space="preserve"> pas parfaitement corrélées à celles de l'enzyme libre.</w:t>
      </w:r>
    </w:p>
    <w:p w14:paraId="50DA5D8E" w14:textId="77777777" w:rsidR="00047BDD" w:rsidRPr="00047BDD" w:rsidRDefault="00BA208F" w:rsidP="00047BDD">
      <w:pPr>
        <w:pStyle w:val="Default"/>
        <w:spacing w:line="360" w:lineRule="auto"/>
        <w:jc w:val="both"/>
        <w:rPr>
          <w:rFonts w:asciiTheme="majorBidi" w:hAnsiTheme="majorBidi" w:cstheme="majorBidi"/>
        </w:rPr>
      </w:pPr>
      <w:r w:rsidRPr="00047BDD">
        <w:rPr>
          <w:rFonts w:asciiTheme="majorBidi" w:hAnsiTheme="majorBidi" w:cstheme="majorBidi"/>
        </w:rPr>
        <w:t>La</w:t>
      </w:r>
      <w:r w:rsidR="00B705A8" w:rsidRPr="00047BDD">
        <w:rPr>
          <w:rFonts w:asciiTheme="majorBidi" w:hAnsiTheme="majorBidi" w:cstheme="majorBidi"/>
        </w:rPr>
        <w:t xml:space="preserve"> </w:t>
      </w:r>
      <w:r w:rsidRPr="00047BDD">
        <w:rPr>
          <w:rFonts w:asciiTheme="majorBidi" w:hAnsiTheme="majorBidi" w:cstheme="majorBidi"/>
        </w:rPr>
        <w:t>diminution</w:t>
      </w:r>
      <w:r w:rsidR="00B705A8" w:rsidRPr="00047BDD">
        <w:rPr>
          <w:rFonts w:asciiTheme="majorBidi" w:hAnsiTheme="majorBidi" w:cstheme="majorBidi"/>
        </w:rPr>
        <w:t xml:space="preserve"> </w:t>
      </w:r>
      <w:r w:rsidRPr="00047BDD">
        <w:rPr>
          <w:rFonts w:asciiTheme="majorBidi" w:hAnsiTheme="majorBidi" w:cstheme="majorBidi"/>
        </w:rPr>
        <w:t>du</w:t>
      </w:r>
      <w:r w:rsidR="00B705A8" w:rsidRPr="00047BDD">
        <w:rPr>
          <w:rFonts w:asciiTheme="majorBidi" w:hAnsiTheme="majorBidi" w:cstheme="majorBidi"/>
        </w:rPr>
        <w:t xml:space="preserve"> </w:t>
      </w:r>
      <w:r w:rsidRPr="00047BDD">
        <w:rPr>
          <w:rFonts w:asciiTheme="majorBidi" w:hAnsiTheme="majorBidi" w:cstheme="majorBidi"/>
        </w:rPr>
        <w:t>transfert</w:t>
      </w:r>
      <w:r w:rsidR="00B705A8" w:rsidRPr="00047BDD">
        <w:rPr>
          <w:rFonts w:asciiTheme="majorBidi" w:hAnsiTheme="majorBidi" w:cstheme="majorBidi"/>
        </w:rPr>
        <w:t xml:space="preserve"> </w:t>
      </w:r>
      <w:r w:rsidRPr="00047BDD">
        <w:rPr>
          <w:rFonts w:asciiTheme="majorBidi" w:hAnsiTheme="majorBidi" w:cstheme="majorBidi"/>
        </w:rPr>
        <w:t>de</w:t>
      </w:r>
      <w:r w:rsidR="00B705A8" w:rsidRPr="00047BDD">
        <w:rPr>
          <w:rFonts w:asciiTheme="majorBidi" w:hAnsiTheme="majorBidi" w:cstheme="majorBidi"/>
        </w:rPr>
        <w:t xml:space="preserve"> </w:t>
      </w:r>
      <w:r w:rsidRPr="00047BDD">
        <w:rPr>
          <w:rFonts w:asciiTheme="majorBidi" w:hAnsiTheme="majorBidi" w:cstheme="majorBidi"/>
        </w:rPr>
        <w:t>masse</w:t>
      </w:r>
      <w:r w:rsidR="00B705A8" w:rsidRPr="00047BDD">
        <w:rPr>
          <w:rFonts w:asciiTheme="majorBidi" w:hAnsiTheme="majorBidi" w:cstheme="majorBidi"/>
        </w:rPr>
        <w:t xml:space="preserve"> </w:t>
      </w:r>
      <w:r w:rsidRPr="00047BDD">
        <w:rPr>
          <w:rFonts w:asciiTheme="majorBidi" w:hAnsiTheme="majorBidi" w:cstheme="majorBidi"/>
        </w:rPr>
        <w:t>du</w:t>
      </w:r>
      <w:r w:rsidR="00B705A8" w:rsidRPr="00047BDD">
        <w:rPr>
          <w:rFonts w:asciiTheme="majorBidi" w:hAnsiTheme="majorBidi" w:cstheme="majorBidi"/>
        </w:rPr>
        <w:t xml:space="preserve"> </w:t>
      </w:r>
      <w:r w:rsidRPr="00047BDD">
        <w:rPr>
          <w:rFonts w:asciiTheme="majorBidi" w:hAnsiTheme="majorBidi" w:cstheme="majorBidi"/>
        </w:rPr>
        <w:t>substrat</w:t>
      </w:r>
      <w:r w:rsidR="00B705A8" w:rsidRPr="00047BDD">
        <w:rPr>
          <w:rFonts w:asciiTheme="majorBidi" w:hAnsiTheme="majorBidi" w:cstheme="majorBidi"/>
        </w:rPr>
        <w:t xml:space="preserve"> dans </w:t>
      </w:r>
      <w:r w:rsidRPr="00047BDD">
        <w:rPr>
          <w:rFonts w:asciiTheme="majorBidi" w:hAnsiTheme="majorBidi" w:cstheme="majorBidi"/>
        </w:rPr>
        <w:t>e</w:t>
      </w:r>
      <w:r w:rsidR="00B705A8" w:rsidRPr="00047BDD">
        <w:rPr>
          <w:rFonts w:asciiTheme="majorBidi" w:hAnsiTheme="majorBidi" w:cstheme="majorBidi"/>
        </w:rPr>
        <w:t xml:space="preserve"> </w:t>
      </w:r>
      <w:r w:rsidR="00047BDD" w:rsidRPr="00047BDD">
        <w:rPr>
          <w:rFonts w:asciiTheme="majorBidi" w:hAnsiTheme="majorBidi" w:cstheme="majorBidi"/>
        </w:rPr>
        <w:t>support résultant</w:t>
      </w:r>
      <w:r w:rsidR="00B705A8" w:rsidRPr="00047BDD">
        <w:rPr>
          <w:rFonts w:asciiTheme="majorBidi" w:hAnsiTheme="majorBidi" w:cstheme="majorBidi"/>
        </w:rPr>
        <w:t xml:space="preserve"> </w:t>
      </w:r>
      <w:r w:rsidRPr="00047BDD">
        <w:rPr>
          <w:rFonts w:asciiTheme="majorBidi" w:hAnsiTheme="majorBidi" w:cstheme="majorBidi"/>
        </w:rPr>
        <w:t>de</w:t>
      </w:r>
      <w:r w:rsidR="00741067" w:rsidRPr="00047BDD">
        <w:rPr>
          <w:rFonts w:asciiTheme="majorBidi" w:hAnsiTheme="majorBidi" w:cstheme="majorBidi"/>
        </w:rPr>
        <w:t xml:space="preserve"> </w:t>
      </w:r>
      <w:r w:rsidRPr="00047BDD">
        <w:rPr>
          <w:rFonts w:asciiTheme="majorBidi" w:hAnsiTheme="majorBidi" w:cstheme="majorBidi"/>
        </w:rPr>
        <w:t>l'immobilisation,</w:t>
      </w:r>
      <w:r w:rsidR="00741067" w:rsidRPr="00047BDD">
        <w:rPr>
          <w:rFonts w:asciiTheme="majorBidi" w:hAnsiTheme="majorBidi" w:cstheme="majorBidi"/>
        </w:rPr>
        <w:t xml:space="preserve"> </w:t>
      </w:r>
      <w:r w:rsidRPr="00047BDD">
        <w:rPr>
          <w:rFonts w:asciiTheme="majorBidi" w:hAnsiTheme="majorBidi" w:cstheme="majorBidi"/>
        </w:rPr>
        <w:t>augmente</w:t>
      </w:r>
      <w:r w:rsidR="00741067" w:rsidRPr="00047BDD">
        <w:rPr>
          <w:rFonts w:asciiTheme="majorBidi" w:hAnsiTheme="majorBidi" w:cstheme="majorBidi"/>
        </w:rPr>
        <w:t xml:space="preserve"> </w:t>
      </w:r>
      <w:r w:rsidRPr="00047BDD">
        <w:rPr>
          <w:rFonts w:asciiTheme="majorBidi" w:hAnsiTheme="majorBidi" w:cstheme="majorBidi"/>
        </w:rPr>
        <w:t>la</w:t>
      </w:r>
      <w:r w:rsidR="00741067" w:rsidRPr="00047BDD">
        <w:rPr>
          <w:rFonts w:asciiTheme="majorBidi" w:hAnsiTheme="majorBidi" w:cstheme="majorBidi"/>
        </w:rPr>
        <w:t xml:space="preserve"> </w:t>
      </w:r>
      <w:r w:rsidRPr="00047BDD">
        <w:rPr>
          <w:rFonts w:asciiTheme="majorBidi" w:hAnsiTheme="majorBidi" w:cstheme="majorBidi"/>
        </w:rPr>
        <w:t>valeur</w:t>
      </w:r>
      <w:r w:rsidR="00741067" w:rsidRPr="00047BDD">
        <w:rPr>
          <w:rFonts w:asciiTheme="majorBidi" w:hAnsiTheme="majorBidi" w:cstheme="majorBidi"/>
        </w:rPr>
        <w:t xml:space="preserve"> </w:t>
      </w:r>
      <w:r w:rsidRPr="00047BDD">
        <w:rPr>
          <w:rFonts w:asciiTheme="majorBidi" w:hAnsiTheme="majorBidi" w:cstheme="majorBidi"/>
        </w:rPr>
        <w:t>du</w:t>
      </w:r>
      <w:r w:rsidR="00741067" w:rsidRPr="00047BDD">
        <w:rPr>
          <w:rFonts w:asciiTheme="majorBidi" w:hAnsiTheme="majorBidi" w:cstheme="majorBidi"/>
        </w:rPr>
        <w:t xml:space="preserve"> </w:t>
      </w:r>
      <w:r w:rsidRPr="00047BDD">
        <w:rPr>
          <w:rFonts w:asciiTheme="majorBidi" w:hAnsiTheme="majorBidi" w:cstheme="majorBidi"/>
        </w:rPr>
        <w:t>KM</w:t>
      </w:r>
      <w:r w:rsidR="00741067" w:rsidRPr="00047BDD">
        <w:rPr>
          <w:rFonts w:asciiTheme="majorBidi" w:hAnsiTheme="majorBidi" w:cstheme="majorBidi"/>
        </w:rPr>
        <w:t xml:space="preserve"> </w:t>
      </w:r>
      <w:r w:rsidRPr="00047BDD">
        <w:rPr>
          <w:rFonts w:asciiTheme="majorBidi" w:hAnsiTheme="majorBidi" w:cstheme="majorBidi"/>
        </w:rPr>
        <w:t>de</w:t>
      </w:r>
      <w:r w:rsidR="00741067" w:rsidRPr="00047BDD">
        <w:rPr>
          <w:rFonts w:asciiTheme="majorBidi" w:hAnsiTheme="majorBidi" w:cstheme="majorBidi"/>
        </w:rPr>
        <w:t xml:space="preserve"> </w:t>
      </w:r>
      <w:r w:rsidR="00047BDD" w:rsidRPr="00047BDD">
        <w:rPr>
          <w:rFonts w:asciiTheme="majorBidi" w:hAnsiTheme="majorBidi" w:cstheme="majorBidi"/>
        </w:rPr>
        <w:t xml:space="preserve">l’enzyme. </w:t>
      </w:r>
      <w:r w:rsidRPr="00047BDD">
        <w:rPr>
          <w:rFonts w:asciiTheme="majorBidi" w:hAnsiTheme="majorBidi" w:cstheme="majorBidi"/>
        </w:rPr>
        <w:t>De</w:t>
      </w:r>
      <w:r w:rsidR="00741067" w:rsidRPr="00047BDD">
        <w:rPr>
          <w:rFonts w:asciiTheme="majorBidi" w:hAnsiTheme="majorBidi" w:cstheme="majorBidi"/>
        </w:rPr>
        <w:t xml:space="preserve"> </w:t>
      </w:r>
      <w:r w:rsidRPr="00047BDD">
        <w:rPr>
          <w:rFonts w:asciiTheme="majorBidi" w:hAnsiTheme="majorBidi" w:cstheme="majorBidi"/>
        </w:rPr>
        <w:t>plus,</w:t>
      </w:r>
      <w:r w:rsidR="00741067" w:rsidRPr="00047BDD">
        <w:rPr>
          <w:rFonts w:asciiTheme="majorBidi" w:hAnsiTheme="majorBidi" w:cstheme="majorBidi"/>
        </w:rPr>
        <w:t xml:space="preserve"> </w:t>
      </w:r>
      <w:r w:rsidRPr="00047BDD">
        <w:rPr>
          <w:rFonts w:asciiTheme="majorBidi" w:hAnsiTheme="majorBidi" w:cstheme="majorBidi"/>
        </w:rPr>
        <w:t>l'orientation</w:t>
      </w:r>
      <w:r w:rsidR="00741067" w:rsidRPr="00047BDD">
        <w:rPr>
          <w:rFonts w:asciiTheme="majorBidi" w:hAnsiTheme="majorBidi" w:cstheme="majorBidi"/>
        </w:rPr>
        <w:t xml:space="preserve"> </w:t>
      </w:r>
      <w:r w:rsidR="00047BDD" w:rsidRPr="00047BDD">
        <w:rPr>
          <w:rFonts w:asciiTheme="majorBidi" w:hAnsiTheme="majorBidi" w:cstheme="majorBidi"/>
        </w:rPr>
        <w:t>stérique de</w:t>
      </w:r>
      <w:r w:rsidR="00741067" w:rsidRPr="00047BDD">
        <w:rPr>
          <w:rFonts w:asciiTheme="majorBidi" w:hAnsiTheme="majorBidi" w:cstheme="majorBidi"/>
        </w:rPr>
        <w:t xml:space="preserve"> </w:t>
      </w:r>
      <w:r w:rsidRPr="00047BDD">
        <w:rPr>
          <w:rFonts w:asciiTheme="majorBidi" w:hAnsiTheme="majorBidi" w:cstheme="majorBidi"/>
        </w:rPr>
        <w:t>l'enzyme</w:t>
      </w:r>
      <w:r w:rsidR="00741067" w:rsidRPr="00047BDD">
        <w:rPr>
          <w:rFonts w:asciiTheme="majorBidi" w:hAnsiTheme="majorBidi" w:cstheme="majorBidi"/>
        </w:rPr>
        <w:t xml:space="preserve"> </w:t>
      </w:r>
      <w:r w:rsidRPr="00047BDD">
        <w:rPr>
          <w:rFonts w:asciiTheme="majorBidi" w:hAnsiTheme="majorBidi" w:cstheme="majorBidi"/>
        </w:rPr>
        <w:t>fait</w:t>
      </w:r>
      <w:r w:rsidR="00741067" w:rsidRPr="00047BDD">
        <w:rPr>
          <w:rFonts w:asciiTheme="majorBidi" w:hAnsiTheme="majorBidi" w:cstheme="majorBidi"/>
        </w:rPr>
        <w:t xml:space="preserve"> </w:t>
      </w:r>
      <w:r w:rsidRPr="00047BDD">
        <w:rPr>
          <w:rFonts w:asciiTheme="majorBidi" w:hAnsiTheme="majorBidi" w:cstheme="majorBidi"/>
        </w:rPr>
        <w:t>que</w:t>
      </w:r>
      <w:r w:rsidR="00741067" w:rsidRPr="00047BDD">
        <w:rPr>
          <w:rFonts w:asciiTheme="majorBidi" w:hAnsiTheme="majorBidi" w:cstheme="majorBidi"/>
        </w:rPr>
        <w:t xml:space="preserve"> </w:t>
      </w:r>
      <w:r w:rsidRPr="00047BDD">
        <w:rPr>
          <w:rFonts w:asciiTheme="majorBidi" w:hAnsiTheme="majorBidi" w:cstheme="majorBidi"/>
        </w:rPr>
        <w:t>le</w:t>
      </w:r>
      <w:r w:rsidR="00047BDD" w:rsidRPr="00047BDD">
        <w:rPr>
          <w:rFonts w:asciiTheme="majorBidi" w:hAnsiTheme="majorBidi" w:cstheme="majorBidi"/>
        </w:rPr>
        <w:t xml:space="preserve"> </w:t>
      </w:r>
      <w:r w:rsidRPr="00047BDD">
        <w:rPr>
          <w:rFonts w:asciiTheme="majorBidi" w:hAnsiTheme="majorBidi" w:cstheme="majorBidi"/>
        </w:rPr>
        <w:t>s</w:t>
      </w:r>
      <w:r w:rsidR="00047BDD" w:rsidRPr="00047BDD">
        <w:rPr>
          <w:rFonts w:asciiTheme="majorBidi" w:hAnsiTheme="majorBidi" w:cstheme="majorBidi"/>
        </w:rPr>
        <w:t>i</w:t>
      </w:r>
      <w:r w:rsidRPr="00047BDD">
        <w:rPr>
          <w:rFonts w:asciiTheme="majorBidi" w:hAnsiTheme="majorBidi" w:cstheme="majorBidi"/>
        </w:rPr>
        <w:t>te</w:t>
      </w:r>
      <w:r w:rsidR="00047BDD" w:rsidRPr="00047BDD">
        <w:rPr>
          <w:rFonts w:asciiTheme="majorBidi" w:hAnsiTheme="majorBidi" w:cstheme="majorBidi"/>
        </w:rPr>
        <w:t xml:space="preserve"> </w:t>
      </w:r>
      <w:r w:rsidRPr="00047BDD">
        <w:rPr>
          <w:rFonts w:asciiTheme="majorBidi" w:hAnsiTheme="majorBidi" w:cstheme="majorBidi"/>
        </w:rPr>
        <w:t>actif</w:t>
      </w:r>
      <w:r w:rsidR="00047BDD" w:rsidRPr="00047BDD">
        <w:rPr>
          <w:rFonts w:asciiTheme="majorBidi" w:hAnsiTheme="majorBidi" w:cstheme="majorBidi"/>
        </w:rPr>
        <w:t xml:space="preserve"> </w:t>
      </w:r>
      <w:r w:rsidRPr="00047BDD">
        <w:rPr>
          <w:rFonts w:asciiTheme="majorBidi" w:hAnsiTheme="majorBidi" w:cstheme="majorBidi"/>
        </w:rPr>
        <w:t>ne</w:t>
      </w:r>
      <w:r w:rsidR="00047BDD" w:rsidRPr="00047BDD">
        <w:rPr>
          <w:rFonts w:asciiTheme="majorBidi" w:hAnsiTheme="majorBidi" w:cstheme="majorBidi"/>
        </w:rPr>
        <w:t xml:space="preserve"> </w:t>
      </w:r>
      <w:r w:rsidRPr="00047BDD">
        <w:rPr>
          <w:rFonts w:asciiTheme="majorBidi" w:hAnsiTheme="majorBidi" w:cstheme="majorBidi"/>
        </w:rPr>
        <w:t>peut</w:t>
      </w:r>
      <w:r w:rsidR="00047BDD" w:rsidRPr="00047BDD">
        <w:rPr>
          <w:rFonts w:asciiTheme="majorBidi" w:hAnsiTheme="majorBidi" w:cstheme="majorBidi"/>
        </w:rPr>
        <w:t xml:space="preserve"> </w:t>
      </w:r>
      <w:r w:rsidRPr="00047BDD">
        <w:rPr>
          <w:rFonts w:asciiTheme="majorBidi" w:hAnsiTheme="majorBidi" w:cstheme="majorBidi"/>
        </w:rPr>
        <w:t>être</w:t>
      </w:r>
      <w:r w:rsidR="00047BDD" w:rsidRPr="00047BDD">
        <w:rPr>
          <w:rFonts w:asciiTheme="majorBidi" w:hAnsiTheme="majorBidi" w:cstheme="majorBidi"/>
        </w:rPr>
        <w:t xml:space="preserve"> </w:t>
      </w:r>
      <w:r w:rsidRPr="00047BDD">
        <w:rPr>
          <w:rFonts w:asciiTheme="majorBidi" w:hAnsiTheme="majorBidi" w:cstheme="majorBidi"/>
        </w:rPr>
        <w:t>que</w:t>
      </w:r>
      <w:r w:rsidR="00047BDD" w:rsidRPr="00047BDD">
        <w:rPr>
          <w:rFonts w:asciiTheme="majorBidi" w:hAnsiTheme="majorBidi" w:cstheme="majorBidi"/>
        </w:rPr>
        <w:t xml:space="preserve"> </w:t>
      </w:r>
      <w:r w:rsidRPr="00047BDD">
        <w:rPr>
          <w:rFonts w:asciiTheme="majorBidi" w:hAnsiTheme="majorBidi" w:cstheme="majorBidi"/>
        </w:rPr>
        <w:t>partiellement</w:t>
      </w:r>
      <w:r w:rsidR="00047BDD" w:rsidRPr="00047BDD">
        <w:rPr>
          <w:rFonts w:asciiTheme="majorBidi" w:hAnsiTheme="majorBidi" w:cstheme="majorBidi"/>
        </w:rPr>
        <w:t xml:space="preserve"> accessible, voire </w:t>
      </w:r>
      <w:r w:rsidRPr="00047BDD">
        <w:rPr>
          <w:rFonts w:asciiTheme="majorBidi" w:hAnsiTheme="majorBidi" w:cstheme="majorBidi"/>
        </w:rPr>
        <w:t>inaccessible</w:t>
      </w:r>
      <w:r w:rsidR="00047BDD" w:rsidRPr="00047BDD">
        <w:rPr>
          <w:rFonts w:asciiTheme="majorBidi" w:hAnsiTheme="majorBidi" w:cstheme="majorBidi"/>
        </w:rPr>
        <w:t xml:space="preserve"> </w:t>
      </w:r>
      <w:r w:rsidRPr="00047BDD">
        <w:rPr>
          <w:rFonts w:asciiTheme="majorBidi" w:hAnsiTheme="majorBidi" w:cstheme="majorBidi"/>
        </w:rPr>
        <w:t>au</w:t>
      </w:r>
      <w:r w:rsidR="00047BDD" w:rsidRPr="00047BDD">
        <w:rPr>
          <w:rFonts w:asciiTheme="majorBidi" w:hAnsiTheme="majorBidi" w:cstheme="majorBidi"/>
        </w:rPr>
        <w:t xml:space="preserve"> substrat :</w:t>
      </w:r>
    </w:p>
    <w:p w14:paraId="6443E8ED" w14:textId="77777777" w:rsidR="005F771D" w:rsidRPr="00047BDD" w:rsidRDefault="00047BDD" w:rsidP="006B002E">
      <w:pPr>
        <w:pStyle w:val="Default"/>
        <w:spacing w:line="360" w:lineRule="auto"/>
        <w:rPr>
          <w:rFonts w:asciiTheme="majorBidi" w:hAnsiTheme="majorBidi" w:cstheme="majorBidi"/>
        </w:rPr>
      </w:pPr>
      <w:r w:rsidRPr="00047BDD">
        <w:rPr>
          <w:rFonts w:asciiTheme="majorBidi" w:hAnsiTheme="majorBidi" w:cstheme="majorBidi"/>
        </w:rPr>
        <w:lastRenderedPageBreak/>
        <w:t xml:space="preserve"> En </w:t>
      </w:r>
      <w:r w:rsidR="00BA208F" w:rsidRPr="00047BDD">
        <w:rPr>
          <w:rFonts w:asciiTheme="majorBidi" w:hAnsiTheme="majorBidi" w:cstheme="majorBidi"/>
        </w:rPr>
        <w:t>d'autres</w:t>
      </w:r>
      <w:r w:rsidRPr="00047BDD">
        <w:rPr>
          <w:rFonts w:asciiTheme="majorBidi" w:hAnsiTheme="majorBidi" w:cstheme="majorBidi"/>
        </w:rPr>
        <w:t xml:space="preserve"> </w:t>
      </w:r>
      <w:r w:rsidR="00BA208F" w:rsidRPr="00047BDD">
        <w:rPr>
          <w:rFonts w:asciiTheme="majorBidi" w:hAnsiTheme="majorBidi" w:cstheme="majorBidi"/>
        </w:rPr>
        <w:t>termes,</w:t>
      </w:r>
      <w:r w:rsidRPr="00047BDD">
        <w:rPr>
          <w:rFonts w:asciiTheme="majorBidi" w:hAnsiTheme="majorBidi" w:cstheme="majorBidi"/>
        </w:rPr>
        <w:t xml:space="preserve"> </w:t>
      </w:r>
      <w:r w:rsidR="00BA208F" w:rsidRPr="00047BDD">
        <w:rPr>
          <w:rFonts w:asciiTheme="majorBidi" w:hAnsiTheme="majorBidi" w:cstheme="majorBidi"/>
        </w:rPr>
        <w:t>l'enzyme</w:t>
      </w:r>
      <w:r w:rsidRPr="00047BDD">
        <w:rPr>
          <w:rFonts w:asciiTheme="majorBidi" w:hAnsiTheme="majorBidi" w:cstheme="majorBidi"/>
        </w:rPr>
        <w:t xml:space="preserve"> </w:t>
      </w:r>
      <w:r w:rsidR="00BA208F" w:rsidRPr="00047BDD">
        <w:rPr>
          <w:rFonts w:asciiTheme="majorBidi" w:hAnsiTheme="majorBidi" w:cstheme="majorBidi"/>
        </w:rPr>
        <w:t>est</w:t>
      </w:r>
      <w:r w:rsidRPr="00047BDD">
        <w:rPr>
          <w:rFonts w:asciiTheme="majorBidi" w:hAnsiTheme="majorBidi" w:cstheme="majorBidi"/>
        </w:rPr>
        <w:t xml:space="preserve"> </w:t>
      </w:r>
      <w:r w:rsidR="00BA208F" w:rsidRPr="00047BDD">
        <w:rPr>
          <w:rFonts w:asciiTheme="majorBidi" w:hAnsiTheme="majorBidi" w:cstheme="majorBidi"/>
        </w:rPr>
        <w:t>maintenue</w:t>
      </w:r>
      <w:r w:rsidRPr="00047BDD">
        <w:rPr>
          <w:rFonts w:asciiTheme="majorBidi" w:hAnsiTheme="majorBidi" w:cstheme="majorBidi"/>
        </w:rPr>
        <w:t xml:space="preserve"> </w:t>
      </w:r>
      <w:r w:rsidR="00BA208F" w:rsidRPr="00047BDD">
        <w:rPr>
          <w:rFonts w:asciiTheme="majorBidi" w:hAnsiTheme="majorBidi" w:cstheme="majorBidi"/>
        </w:rPr>
        <w:t>dans</w:t>
      </w:r>
      <w:r w:rsidRPr="00047BDD">
        <w:rPr>
          <w:rFonts w:asciiTheme="majorBidi" w:hAnsiTheme="majorBidi" w:cstheme="majorBidi"/>
        </w:rPr>
        <w:t xml:space="preserve"> </w:t>
      </w:r>
      <w:r w:rsidR="00BA208F" w:rsidRPr="00047BDD">
        <w:rPr>
          <w:rFonts w:asciiTheme="majorBidi" w:hAnsiTheme="majorBidi" w:cstheme="majorBidi"/>
        </w:rPr>
        <w:t>une</w:t>
      </w:r>
      <w:r w:rsidRPr="00047BDD">
        <w:rPr>
          <w:rFonts w:asciiTheme="majorBidi" w:hAnsiTheme="majorBidi" w:cstheme="majorBidi"/>
        </w:rPr>
        <w:t xml:space="preserve"> </w:t>
      </w:r>
      <w:r w:rsidR="00BA208F" w:rsidRPr="00047BDD">
        <w:rPr>
          <w:rFonts w:asciiTheme="majorBidi" w:hAnsiTheme="majorBidi" w:cstheme="majorBidi"/>
        </w:rPr>
        <w:t>conformation</w:t>
      </w:r>
      <w:r w:rsidRPr="00047BDD">
        <w:rPr>
          <w:rFonts w:asciiTheme="majorBidi" w:hAnsiTheme="majorBidi" w:cstheme="majorBidi"/>
        </w:rPr>
        <w:t xml:space="preserve"> </w:t>
      </w:r>
      <w:r w:rsidR="00BA208F" w:rsidRPr="00047BDD">
        <w:rPr>
          <w:rFonts w:asciiTheme="majorBidi" w:hAnsiTheme="majorBidi" w:cstheme="majorBidi"/>
        </w:rPr>
        <w:t>telle</w:t>
      </w:r>
      <w:r w:rsidRPr="00047BDD">
        <w:rPr>
          <w:rFonts w:asciiTheme="majorBidi" w:hAnsiTheme="majorBidi" w:cstheme="majorBidi"/>
        </w:rPr>
        <w:t xml:space="preserve"> </w:t>
      </w:r>
      <w:r w:rsidR="00BA208F" w:rsidRPr="00047BDD">
        <w:rPr>
          <w:rFonts w:asciiTheme="majorBidi" w:hAnsiTheme="majorBidi" w:cstheme="majorBidi"/>
        </w:rPr>
        <w:t>que</w:t>
      </w:r>
      <w:r w:rsidRPr="00047BDD">
        <w:rPr>
          <w:rFonts w:asciiTheme="majorBidi" w:hAnsiTheme="majorBidi" w:cstheme="majorBidi"/>
        </w:rPr>
        <w:t xml:space="preserve"> </w:t>
      </w:r>
      <w:r w:rsidR="00BA208F" w:rsidRPr="00047BDD">
        <w:rPr>
          <w:rFonts w:asciiTheme="majorBidi" w:hAnsiTheme="majorBidi" w:cstheme="majorBidi"/>
        </w:rPr>
        <w:t>la</w:t>
      </w:r>
      <w:r w:rsidRPr="00047BDD">
        <w:rPr>
          <w:rFonts w:asciiTheme="majorBidi" w:hAnsiTheme="majorBidi" w:cstheme="majorBidi"/>
        </w:rPr>
        <w:t xml:space="preserve"> </w:t>
      </w:r>
      <w:r w:rsidR="00BA208F" w:rsidRPr="00047BDD">
        <w:rPr>
          <w:rFonts w:asciiTheme="majorBidi" w:hAnsiTheme="majorBidi" w:cstheme="majorBidi"/>
        </w:rPr>
        <w:t>fonction</w:t>
      </w:r>
      <w:r w:rsidRPr="00047BDD">
        <w:rPr>
          <w:rFonts w:asciiTheme="majorBidi" w:hAnsiTheme="majorBidi" w:cstheme="majorBidi"/>
        </w:rPr>
        <w:t xml:space="preserve"> </w:t>
      </w:r>
      <w:r w:rsidR="00BA208F" w:rsidRPr="00047BDD">
        <w:rPr>
          <w:rFonts w:asciiTheme="majorBidi" w:hAnsiTheme="majorBidi" w:cstheme="majorBidi"/>
        </w:rPr>
        <w:t>catalytique</w:t>
      </w:r>
      <w:r w:rsidRPr="00047BDD">
        <w:rPr>
          <w:rFonts w:asciiTheme="majorBidi" w:hAnsiTheme="majorBidi" w:cstheme="majorBidi"/>
        </w:rPr>
        <w:t xml:space="preserve"> </w:t>
      </w:r>
      <w:r w:rsidR="00BA208F" w:rsidRPr="00047BDD">
        <w:rPr>
          <w:rFonts w:asciiTheme="majorBidi" w:hAnsiTheme="majorBidi" w:cstheme="majorBidi"/>
        </w:rPr>
        <w:t>est</w:t>
      </w:r>
      <w:r w:rsidRPr="00047BDD">
        <w:rPr>
          <w:rFonts w:asciiTheme="majorBidi" w:hAnsiTheme="majorBidi" w:cstheme="majorBidi"/>
        </w:rPr>
        <w:t xml:space="preserve"> </w:t>
      </w:r>
      <w:r w:rsidR="00BA208F" w:rsidRPr="00047BDD">
        <w:rPr>
          <w:rFonts w:asciiTheme="majorBidi" w:hAnsiTheme="majorBidi" w:cstheme="majorBidi"/>
        </w:rPr>
        <w:t>partiellement</w:t>
      </w:r>
      <w:r w:rsidRPr="00047BDD">
        <w:rPr>
          <w:rFonts w:asciiTheme="majorBidi" w:hAnsiTheme="majorBidi" w:cstheme="majorBidi"/>
        </w:rPr>
        <w:t xml:space="preserve"> </w:t>
      </w:r>
      <w:r w:rsidR="00BA208F" w:rsidRPr="00047BDD">
        <w:rPr>
          <w:rFonts w:asciiTheme="majorBidi" w:hAnsiTheme="majorBidi" w:cstheme="majorBidi"/>
        </w:rPr>
        <w:t>ou</w:t>
      </w:r>
      <w:r w:rsidRPr="00047BDD">
        <w:rPr>
          <w:rFonts w:asciiTheme="majorBidi" w:hAnsiTheme="majorBidi" w:cstheme="majorBidi"/>
        </w:rPr>
        <w:t xml:space="preserve"> </w:t>
      </w:r>
      <w:r w:rsidR="00BA208F" w:rsidRPr="00047BDD">
        <w:rPr>
          <w:rFonts w:asciiTheme="majorBidi" w:hAnsiTheme="majorBidi" w:cstheme="majorBidi"/>
        </w:rPr>
        <w:t>totalement</w:t>
      </w:r>
      <w:r w:rsidRPr="00047BDD">
        <w:rPr>
          <w:rFonts w:asciiTheme="majorBidi" w:hAnsiTheme="majorBidi" w:cstheme="majorBidi"/>
        </w:rPr>
        <w:t xml:space="preserve"> </w:t>
      </w:r>
      <w:r w:rsidR="00BA208F" w:rsidRPr="00047BDD">
        <w:rPr>
          <w:rFonts w:asciiTheme="majorBidi" w:hAnsiTheme="majorBidi" w:cstheme="majorBidi"/>
        </w:rPr>
        <w:t>bloquée.</w:t>
      </w:r>
    </w:p>
    <w:p w14:paraId="1C4BABDC" w14:textId="77777777" w:rsidR="00352F9A" w:rsidRDefault="00047BDD" w:rsidP="006B002E">
      <w:pPr>
        <w:pStyle w:val="Default"/>
        <w:spacing w:line="360" w:lineRule="auto"/>
        <w:rPr>
          <w:rFonts w:asciiTheme="majorBidi" w:hAnsiTheme="majorBidi" w:cstheme="majorBidi"/>
        </w:rPr>
      </w:pPr>
      <w:r w:rsidRPr="00047BDD">
        <w:rPr>
          <w:rFonts w:asciiTheme="majorBidi" w:hAnsiTheme="majorBidi" w:cstheme="majorBidi"/>
        </w:rPr>
        <w:t>L’immobilisation des enzymes affecte beaucoup leurs propriétés cinétiques. Ainsi, les phénomènes de diffusion limitent l’accès du substrat au niveau du site enzymatique.</w:t>
      </w:r>
    </w:p>
    <w:p w14:paraId="1E0CCFA5" w14:textId="77777777" w:rsidR="00792523" w:rsidRPr="00BE0171" w:rsidRDefault="00792523" w:rsidP="00CD0AAF">
      <w:pPr>
        <w:pStyle w:val="Default"/>
        <w:spacing w:line="360" w:lineRule="auto"/>
        <w:jc w:val="both"/>
        <w:rPr>
          <w:rFonts w:asciiTheme="majorBidi" w:hAnsiTheme="majorBidi" w:cstheme="majorBidi"/>
          <w:b/>
          <w:bCs/>
          <w:sz w:val="28"/>
          <w:szCs w:val="28"/>
        </w:rPr>
      </w:pPr>
      <w:r w:rsidRPr="00BE0171">
        <w:rPr>
          <w:rFonts w:asciiTheme="majorBidi" w:hAnsiTheme="majorBidi" w:cstheme="majorBidi"/>
          <w:b/>
          <w:bCs/>
          <w:sz w:val="28"/>
          <w:szCs w:val="28"/>
        </w:rPr>
        <w:t>Domaines d'applications des enzymes immobilisées :</w:t>
      </w:r>
    </w:p>
    <w:p w14:paraId="6C86B3AC" w14:textId="77777777" w:rsidR="00792523" w:rsidRPr="00BE0171" w:rsidRDefault="00792523" w:rsidP="00CD0AAF">
      <w:pPr>
        <w:pStyle w:val="Default"/>
        <w:spacing w:line="360" w:lineRule="auto"/>
        <w:jc w:val="both"/>
        <w:rPr>
          <w:rFonts w:asciiTheme="majorBidi" w:hAnsiTheme="majorBidi" w:cstheme="majorBidi"/>
        </w:rPr>
      </w:pPr>
      <w:r w:rsidRPr="00BE0171">
        <w:rPr>
          <w:rFonts w:asciiTheme="majorBidi" w:hAnsiTheme="majorBidi" w:cstheme="majorBidi"/>
        </w:rPr>
        <w:t>Grâce à leur grande spécificité d'action (</w:t>
      </w:r>
      <w:proofErr w:type="spellStart"/>
      <w:r w:rsidRPr="00BE0171">
        <w:rPr>
          <w:rFonts w:asciiTheme="majorBidi" w:hAnsiTheme="majorBidi" w:cstheme="majorBidi"/>
        </w:rPr>
        <w:t>biospécificité</w:t>
      </w:r>
      <w:proofErr w:type="spellEnd"/>
      <w:r w:rsidRPr="00BE0171">
        <w:rPr>
          <w:rFonts w:asciiTheme="majorBidi" w:hAnsiTheme="majorBidi" w:cstheme="majorBidi"/>
        </w:rPr>
        <w:t>), les enzymes immobilisées constituent un outil de fabrication et d'analyse important dans de nombreux secteurs médical la recherche et contrôle et de la production industrielle de métabolites.</w:t>
      </w:r>
    </w:p>
    <w:p w14:paraId="06A7B94F" w14:textId="77777777" w:rsidR="00BE0171" w:rsidRPr="00BE0171" w:rsidRDefault="00BE0171" w:rsidP="00BE0171">
      <w:pPr>
        <w:pStyle w:val="Default"/>
        <w:spacing w:line="360" w:lineRule="auto"/>
        <w:jc w:val="both"/>
        <w:rPr>
          <w:rFonts w:asciiTheme="majorBidi" w:hAnsiTheme="majorBidi" w:cstheme="majorBidi"/>
          <w:b/>
          <w:bCs/>
          <w:sz w:val="28"/>
          <w:szCs w:val="28"/>
        </w:rPr>
      </w:pPr>
      <w:r w:rsidRPr="00BE0171">
        <w:rPr>
          <w:rFonts w:asciiTheme="majorBidi" w:hAnsiTheme="majorBidi" w:cstheme="majorBidi"/>
          <w:b/>
          <w:bCs/>
          <w:sz w:val="28"/>
          <w:szCs w:val="28"/>
        </w:rPr>
        <w:t>Analytique :</w:t>
      </w:r>
    </w:p>
    <w:p w14:paraId="6B7CCDDC" w14:textId="77777777" w:rsidR="00BE0171" w:rsidRPr="00BE0171" w:rsidRDefault="00BE0171" w:rsidP="00CD0AAF">
      <w:pPr>
        <w:pStyle w:val="Default"/>
        <w:numPr>
          <w:ilvl w:val="0"/>
          <w:numId w:val="37"/>
        </w:numPr>
        <w:spacing w:line="360" w:lineRule="auto"/>
        <w:rPr>
          <w:rFonts w:asciiTheme="majorBidi" w:hAnsiTheme="majorBidi" w:cstheme="majorBidi"/>
        </w:rPr>
      </w:pPr>
      <w:r w:rsidRPr="00BE0171">
        <w:rPr>
          <w:rFonts w:asciiTheme="majorBidi" w:hAnsiTheme="majorBidi" w:cstheme="majorBidi"/>
        </w:rPr>
        <w:t>En médecine, des papiers imprégnés des solutions enzymatiques sont utilisés dans certains tests cliniques (dosage du cholestérol, de l'acide urique, des hormones…).</w:t>
      </w:r>
    </w:p>
    <w:p w14:paraId="2DF259AC" w14:textId="77777777" w:rsidR="00BE0171" w:rsidRDefault="00BE0171" w:rsidP="00CD0AAF">
      <w:pPr>
        <w:pStyle w:val="Default"/>
        <w:numPr>
          <w:ilvl w:val="0"/>
          <w:numId w:val="37"/>
        </w:numPr>
        <w:spacing w:line="360" w:lineRule="auto"/>
        <w:rPr>
          <w:rFonts w:asciiTheme="majorBidi" w:hAnsiTheme="majorBidi" w:cstheme="majorBidi"/>
        </w:rPr>
      </w:pPr>
      <w:r w:rsidRPr="00BE0171">
        <w:rPr>
          <w:rFonts w:asciiTheme="majorBidi" w:hAnsiTheme="majorBidi" w:cstheme="majorBidi"/>
        </w:rPr>
        <w:t>Les techniques ELISA utilisent également des enzymes fixées (liées à des anticorps eux -mêmes fixés par adsorption sur les parois de petites cuvettes en plastiques), destinées à des dosages cliniques.</w:t>
      </w:r>
    </w:p>
    <w:p w14:paraId="4566F2ED" w14:textId="77777777" w:rsidR="00BE0171" w:rsidRDefault="00BE0171" w:rsidP="00CD0AAF">
      <w:pPr>
        <w:pStyle w:val="Default"/>
        <w:spacing w:line="360" w:lineRule="auto"/>
        <w:rPr>
          <w:rFonts w:asciiTheme="majorBidi" w:hAnsiTheme="majorBidi" w:cstheme="majorBidi"/>
          <w:b/>
          <w:bCs/>
          <w:sz w:val="28"/>
          <w:szCs w:val="28"/>
        </w:rPr>
      </w:pPr>
      <w:r w:rsidRPr="00BE0171">
        <w:rPr>
          <w:rFonts w:asciiTheme="majorBidi" w:hAnsiTheme="majorBidi" w:cstheme="majorBidi"/>
          <w:b/>
          <w:bCs/>
          <w:sz w:val="28"/>
          <w:szCs w:val="28"/>
        </w:rPr>
        <w:t>Thérapeutique</w:t>
      </w:r>
      <w:r>
        <w:rPr>
          <w:rFonts w:asciiTheme="majorBidi" w:hAnsiTheme="majorBidi" w:cstheme="majorBidi"/>
          <w:b/>
          <w:bCs/>
          <w:sz w:val="28"/>
          <w:szCs w:val="28"/>
        </w:rPr>
        <w:t> :</w:t>
      </w:r>
    </w:p>
    <w:p w14:paraId="198246F7" w14:textId="024C6D7E" w:rsidR="00BE0171" w:rsidRDefault="00F32E6C" w:rsidP="00CD0AAF">
      <w:pPr>
        <w:pStyle w:val="Default"/>
        <w:spacing w:line="360" w:lineRule="auto"/>
        <w:rPr>
          <w:rFonts w:asciiTheme="majorBidi" w:hAnsiTheme="majorBidi" w:cstheme="majorBidi"/>
        </w:rPr>
      </w:pPr>
      <w:r w:rsidRPr="00F32E6C">
        <w:rPr>
          <w:rFonts w:asciiTheme="majorBidi" w:hAnsiTheme="majorBidi" w:cstheme="majorBidi"/>
        </w:rPr>
        <w:t>Le</w:t>
      </w:r>
      <w:r>
        <w:rPr>
          <w:rFonts w:asciiTheme="majorBidi" w:hAnsiTheme="majorBidi" w:cstheme="majorBidi"/>
        </w:rPr>
        <w:t xml:space="preserve"> </w:t>
      </w:r>
      <w:r w:rsidRPr="00F32E6C">
        <w:rPr>
          <w:rFonts w:asciiTheme="majorBidi" w:hAnsiTheme="majorBidi" w:cstheme="majorBidi"/>
        </w:rPr>
        <w:t>traitement</w:t>
      </w:r>
      <w:r>
        <w:rPr>
          <w:rFonts w:asciiTheme="majorBidi" w:hAnsiTheme="majorBidi" w:cstheme="majorBidi"/>
        </w:rPr>
        <w:t xml:space="preserve"> </w:t>
      </w:r>
      <w:r w:rsidRPr="00F32E6C">
        <w:rPr>
          <w:rFonts w:asciiTheme="majorBidi" w:hAnsiTheme="majorBidi" w:cstheme="majorBidi"/>
        </w:rPr>
        <w:t>de</w:t>
      </w:r>
      <w:r>
        <w:rPr>
          <w:rFonts w:asciiTheme="majorBidi" w:hAnsiTheme="majorBidi" w:cstheme="majorBidi"/>
        </w:rPr>
        <w:t xml:space="preserve"> </w:t>
      </w:r>
      <w:r w:rsidRPr="00F32E6C">
        <w:rPr>
          <w:rFonts w:asciiTheme="majorBidi" w:hAnsiTheme="majorBidi" w:cstheme="majorBidi"/>
        </w:rPr>
        <w:t>certains</w:t>
      </w:r>
      <w:r>
        <w:rPr>
          <w:rFonts w:asciiTheme="majorBidi" w:hAnsiTheme="majorBidi" w:cstheme="majorBidi"/>
        </w:rPr>
        <w:t xml:space="preserve"> </w:t>
      </w:r>
      <w:r w:rsidRPr="00F32E6C">
        <w:rPr>
          <w:rFonts w:asciiTheme="majorBidi" w:hAnsiTheme="majorBidi" w:cstheme="majorBidi"/>
        </w:rPr>
        <w:t>troubles</w:t>
      </w:r>
      <w:r>
        <w:rPr>
          <w:rFonts w:asciiTheme="majorBidi" w:hAnsiTheme="majorBidi" w:cstheme="majorBidi"/>
        </w:rPr>
        <w:t xml:space="preserve"> </w:t>
      </w:r>
      <w:r w:rsidRPr="00F32E6C">
        <w:rPr>
          <w:rFonts w:asciiTheme="majorBidi" w:hAnsiTheme="majorBidi" w:cstheme="majorBidi"/>
        </w:rPr>
        <w:t>pathologiques</w:t>
      </w:r>
      <w:r>
        <w:rPr>
          <w:rFonts w:asciiTheme="majorBidi" w:hAnsiTheme="majorBidi" w:cstheme="majorBidi"/>
        </w:rPr>
        <w:t xml:space="preserve"> </w:t>
      </w:r>
      <w:r w:rsidRPr="00F32E6C">
        <w:rPr>
          <w:rFonts w:asciiTheme="majorBidi" w:hAnsiTheme="majorBidi" w:cstheme="majorBidi"/>
        </w:rPr>
        <w:t>(dus</w:t>
      </w:r>
      <w:r>
        <w:rPr>
          <w:rFonts w:asciiTheme="majorBidi" w:hAnsiTheme="majorBidi" w:cstheme="majorBidi"/>
        </w:rPr>
        <w:t xml:space="preserve"> </w:t>
      </w:r>
      <w:r w:rsidRPr="00F32E6C">
        <w:rPr>
          <w:rFonts w:asciiTheme="majorBidi" w:hAnsiTheme="majorBidi" w:cstheme="majorBidi"/>
        </w:rPr>
        <w:t>à</w:t>
      </w:r>
      <w:r>
        <w:rPr>
          <w:rFonts w:asciiTheme="majorBidi" w:hAnsiTheme="majorBidi" w:cstheme="majorBidi"/>
        </w:rPr>
        <w:t xml:space="preserve"> </w:t>
      </w:r>
      <w:r w:rsidRPr="00F32E6C">
        <w:rPr>
          <w:rFonts w:asciiTheme="majorBidi" w:hAnsiTheme="majorBidi" w:cstheme="majorBidi"/>
        </w:rPr>
        <w:t>un</w:t>
      </w:r>
      <w:r>
        <w:rPr>
          <w:rFonts w:asciiTheme="majorBidi" w:hAnsiTheme="majorBidi" w:cstheme="majorBidi"/>
        </w:rPr>
        <w:t xml:space="preserve">e </w:t>
      </w:r>
      <w:r w:rsidRPr="00F32E6C">
        <w:rPr>
          <w:rFonts w:asciiTheme="majorBidi" w:hAnsiTheme="majorBidi" w:cstheme="majorBidi"/>
        </w:rPr>
        <w:t>déficience</w:t>
      </w:r>
      <w:r>
        <w:rPr>
          <w:rFonts w:asciiTheme="majorBidi" w:hAnsiTheme="majorBidi" w:cstheme="majorBidi"/>
        </w:rPr>
        <w:t xml:space="preserve"> en</w:t>
      </w:r>
      <w:r w:rsidRPr="00F32E6C">
        <w:rPr>
          <w:rFonts w:asciiTheme="majorBidi" w:hAnsiTheme="majorBidi" w:cstheme="majorBidi"/>
        </w:rPr>
        <w:t>zymatique)</w:t>
      </w:r>
      <w:r>
        <w:rPr>
          <w:rFonts w:asciiTheme="majorBidi" w:hAnsiTheme="majorBidi" w:cstheme="majorBidi"/>
        </w:rPr>
        <w:t xml:space="preserve"> </w:t>
      </w:r>
      <w:r w:rsidRPr="00F32E6C">
        <w:rPr>
          <w:rFonts w:asciiTheme="majorBidi" w:hAnsiTheme="majorBidi" w:cstheme="majorBidi"/>
        </w:rPr>
        <w:t>par</w:t>
      </w:r>
      <w:r>
        <w:rPr>
          <w:rFonts w:asciiTheme="majorBidi" w:hAnsiTheme="majorBidi" w:cstheme="majorBidi"/>
        </w:rPr>
        <w:t xml:space="preserve"> </w:t>
      </w:r>
      <w:r w:rsidRPr="00F32E6C">
        <w:rPr>
          <w:rFonts w:asciiTheme="majorBidi" w:hAnsiTheme="majorBidi" w:cstheme="majorBidi"/>
        </w:rPr>
        <w:t>l'administration</w:t>
      </w:r>
      <w:r>
        <w:rPr>
          <w:rFonts w:asciiTheme="majorBidi" w:hAnsiTheme="majorBidi" w:cstheme="majorBidi"/>
        </w:rPr>
        <w:t xml:space="preserve"> </w:t>
      </w:r>
      <w:r w:rsidRPr="00F32E6C">
        <w:rPr>
          <w:rFonts w:asciiTheme="majorBidi" w:hAnsiTheme="majorBidi" w:cstheme="majorBidi"/>
        </w:rPr>
        <w:t>d'enzymes</w:t>
      </w:r>
      <w:r>
        <w:rPr>
          <w:rFonts w:asciiTheme="majorBidi" w:hAnsiTheme="majorBidi" w:cstheme="majorBidi"/>
        </w:rPr>
        <w:t xml:space="preserve"> </w:t>
      </w:r>
      <w:r w:rsidRPr="00F32E6C">
        <w:rPr>
          <w:rFonts w:asciiTheme="majorBidi" w:hAnsiTheme="majorBidi" w:cstheme="majorBidi"/>
        </w:rPr>
        <w:t>se</w:t>
      </w:r>
      <w:r>
        <w:rPr>
          <w:rFonts w:asciiTheme="majorBidi" w:hAnsiTheme="majorBidi" w:cstheme="majorBidi"/>
        </w:rPr>
        <w:t xml:space="preserve"> </w:t>
      </w:r>
      <w:r w:rsidRPr="00F32E6C">
        <w:rPr>
          <w:rFonts w:asciiTheme="majorBidi" w:hAnsiTheme="majorBidi" w:cstheme="majorBidi"/>
        </w:rPr>
        <w:t>heurte</w:t>
      </w:r>
      <w:r>
        <w:rPr>
          <w:rFonts w:asciiTheme="majorBidi" w:hAnsiTheme="majorBidi" w:cstheme="majorBidi"/>
        </w:rPr>
        <w:t xml:space="preserve"> </w:t>
      </w:r>
      <w:r w:rsidRPr="00F32E6C">
        <w:rPr>
          <w:rFonts w:asciiTheme="majorBidi" w:hAnsiTheme="majorBidi" w:cstheme="majorBidi"/>
        </w:rPr>
        <w:t>à</w:t>
      </w:r>
      <w:r>
        <w:rPr>
          <w:rFonts w:asciiTheme="majorBidi" w:hAnsiTheme="majorBidi" w:cstheme="majorBidi"/>
        </w:rPr>
        <w:t xml:space="preserve"> </w:t>
      </w:r>
      <w:r w:rsidRPr="00F32E6C">
        <w:rPr>
          <w:rFonts w:asciiTheme="majorBidi" w:hAnsiTheme="majorBidi" w:cstheme="majorBidi"/>
        </w:rPr>
        <w:t>des</w:t>
      </w:r>
      <w:r>
        <w:rPr>
          <w:rFonts w:asciiTheme="majorBidi" w:hAnsiTheme="majorBidi" w:cstheme="majorBidi"/>
        </w:rPr>
        <w:t xml:space="preserve"> </w:t>
      </w:r>
      <w:r w:rsidRPr="00F32E6C">
        <w:rPr>
          <w:rFonts w:asciiTheme="majorBidi" w:hAnsiTheme="majorBidi" w:cstheme="majorBidi"/>
        </w:rPr>
        <w:t>difficultés :</w:t>
      </w:r>
    </w:p>
    <w:p w14:paraId="76435014" w14:textId="3C5D9731" w:rsidR="00F32E6C" w:rsidRDefault="00F32E6C" w:rsidP="00CD0AAF">
      <w:pPr>
        <w:pStyle w:val="Default"/>
        <w:spacing w:line="360" w:lineRule="auto"/>
        <w:rPr>
          <w:rFonts w:asciiTheme="majorBidi" w:hAnsiTheme="majorBidi" w:cstheme="majorBidi"/>
        </w:rPr>
      </w:pPr>
      <w:r w:rsidRPr="00F32E6C">
        <w:rPr>
          <w:rFonts w:asciiTheme="majorBidi" w:hAnsiTheme="majorBidi" w:cstheme="majorBidi"/>
        </w:rPr>
        <w:t>Destruction</w:t>
      </w:r>
      <w:r>
        <w:rPr>
          <w:rFonts w:asciiTheme="majorBidi" w:hAnsiTheme="majorBidi" w:cstheme="majorBidi"/>
        </w:rPr>
        <w:t xml:space="preserve"> </w:t>
      </w:r>
      <w:r w:rsidRPr="00F32E6C">
        <w:rPr>
          <w:rFonts w:asciiTheme="majorBidi" w:hAnsiTheme="majorBidi" w:cstheme="majorBidi"/>
        </w:rPr>
        <w:t>par</w:t>
      </w:r>
      <w:r>
        <w:rPr>
          <w:rFonts w:asciiTheme="majorBidi" w:hAnsiTheme="majorBidi" w:cstheme="majorBidi"/>
        </w:rPr>
        <w:t xml:space="preserve"> </w:t>
      </w:r>
      <w:r w:rsidRPr="00F32E6C">
        <w:rPr>
          <w:rFonts w:asciiTheme="majorBidi" w:hAnsiTheme="majorBidi" w:cstheme="majorBidi"/>
        </w:rPr>
        <w:t>les</w:t>
      </w:r>
      <w:r>
        <w:rPr>
          <w:rFonts w:asciiTheme="majorBidi" w:hAnsiTheme="majorBidi" w:cstheme="majorBidi"/>
        </w:rPr>
        <w:t xml:space="preserve"> </w:t>
      </w:r>
      <w:r w:rsidRPr="00F32E6C">
        <w:rPr>
          <w:rFonts w:asciiTheme="majorBidi" w:hAnsiTheme="majorBidi" w:cstheme="majorBidi"/>
        </w:rPr>
        <w:t>protéases</w:t>
      </w:r>
      <w:r w:rsidR="00C4705B">
        <w:rPr>
          <w:rFonts w:asciiTheme="majorBidi" w:hAnsiTheme="majorBidi" w:cstheme="majorBidi"/>
        </w:rPr>
        <w:t xml:space="preserve"> </w:t>
      </w:r>
      <w:r w:rsidRPr="00F32E6C">
        <w:rPr>
          <w:rFonts w:asciiTheme="majorBidi" w:hAnsiTheme="majorBidi" w:cstheme="majorBidi"/>
        </w:rPr>
        <w:t>ou</w:t>
      </w:r>
      <w:r w:rsidR="00C4705B">
        <w:rPr>
          <w:rFonts w:asciiTheme="majorBidi" w:hAnsiTheme="majorBidi" w:cstheme="majorBidi"/>
        </w:rPr>
        <w:t xml:space="preserve"> </w:t>
      </w:r>
      <w:r w:rsidRPr="00F32E6C">
        <w:rPr>
          <w:rFonts w:asciiTheme="majorBidi" w:hAnsiTheme="majorBidi" w:cstheme="majorBidi"/>
        </w:rPr>
        <w:t>hydrolyse</w:t>
      </w:r>
      <w:r w:rsidR="00C4705B">
        <w:rPr>
          <w:rFonts w:asciiTheme="majorBidi" w:hAnsiTheme="majorBidi" w:cstheme="majorBidi"/>
        </w:rPr>
        <w:t xml:space="preserve"> </w:t>
      </w:r>
      <w:r w:rsidRPr="00F32E6C">
        <w:rPr>
          <w:rFonts w:asciiTheme="majorBidi" w:hAnsiTheme="majorBidi" w:cstheme="majorBidi"/>
        </w:rPr>
        <w:t>par</w:t>
      </w:r>
      <w:r w:rsidR="00C4705B">
        <w:rPr>
          <w:rFonts w:asciiTheme="majorBidi" w:hAnsiTheme="majorBidi" w:cstheme="majorBidi"/>
        </w:rPr>
        <w:t xml:space="preserve"> </w:t>
      </w:r>
      <w:r w:rsidRPr="00F32E6C">
        <w:rPr>
          <w:rFonts w:asciiTheme="majorBidi" w:hAnsiTheme="majorBidi" w:cstheme="majorBidi"/>
        </w:rPr>
        <w:t>les</w:t>
      </w:r>
      <w:r w:rsidR="00C4705B">
        <w:rPr>
          <w:rFonts w:asciiTheme="majorBidi" w:hAnsiTheme="majorBidi" w:cstheme="majorBidi"/>
        </w:rPr>
        <w:t xml:space="preserve"> </w:t>
      </w:r>
      <w:r w:rsidR="00581777" w:rsidRPr="00F32E6C">
        <w:rPr>
          <w:rFonts w:asciiTheme="majorBidi" w:hAnsiTheme="majorBidi" w:cstheme="majorBidi"/>
        </w:rPr>
        <w:t>macrophages</w:t>
      </w:r>
      <w:r w:rsidR="00581777">
        <w:rPr>
          <w:rFonts w:asciiTheme="majorBidi" w:hAnsiTheme="majorBidi" w:cstheme="majorBidi"/>
        </w:rPr>
        <w:t xml:space="preserve">. </w:t>
      </w:r>
      <w:r w:rsidRPr="00F32E6C">
        <w:rPr>
          <w:rFonts w:asciiTheme="majorBidi" w:hAnsiTheme="majorBidi" w:cstheme="majorBidi"/>
        </w:rPr>
        <w:t>Dans</w:t>
      </w:r>
      <w:r w:rsidR="00C4705B">
        <w:rPr>
          <w:rFonts w:asciiTheme="majorBidi" w:hAnsiTheme="majorBidi" w:cstheme="majorBidi"/>
        </w:rPr>
        <w:t xml:space="preserve"> </w:t>
      </w:r>
      <w:r w:rsidRPr="00F32E6C">
        <w:rPr>
          <w:rFonts w:asciiTheme="majorBidi" w:hAnsiTheme="majorBidi" w:cstheme="majorBidi"/>
        </w:rPr>
        <w:t>ce</w:t>
      </w:r>
      <w:r w:rsidR="00C4705B">
        <w:rPr>
          <w:rFonts w:asciiTheme="majorBidi" w:hAnsiTheme="majorBidi" w:cstheme="majorBidi"/>
        </w:rPr>
        <w:t xml:space="preserve"> </w:t>
      </w:r>
      <w:r w:rsidRPr="00F32E6C">
        <w:rPr>
          <w:rFonts w:asciiTheme="majorBidi" w:hAnsiTheme="majorBidi" w:cstheme="majorBidi"/>
        </w:rPr>
        <w:t>cas</w:t>
      </w:r>
      <w:r w:rsidR="00C4705B">
        <w:rPr>
          <w:rFonts w:asciiTheme="majorBidi" w:hAnsiTheme="majorBidi" w:cstheme="majorBidi"/>
        </w:rPr>
        <w:t xml:space="preserve"> </w:t>
      </w:r>
      <w:r w:rsidRPr="00F32E6C">
        <w:rPr>
          <w:rFonts w:asciiTheme="majorBidi" w:hAnsiTheme="majorBidi" w:cstheme="majorBidi"/>
        </w:rPr>
        <w:t>l'enzyme</w:t>
      </w:r>
      <w:r w:rsidR="00C4705B">
        <w:rPr>
          <w:rFonts w:asciiTheme="majorBidi" w:hAnsiTheme="majorBidi" w:cstheme="majorBidi"/>
        </w:rPr>
        <w:t xml:space="preserve"> </w:t>
      </w:r>
      <w:r w:rsidRPr="00F32E6C">
        <w:rPr>
          <w:rFonts w:asciiTheme="majorBidi" w:hAnsiTheme="majorBidi" w:cstheme="majorBidi"/>
        </w:rPr>
        <w:t>est</w:t>
      </w:r>
      <w:r w:rsidR="00C4705B">
        <w:rPr>
          <w:rFonts w:asciiTheme="majorBidi" w:hAnsiTheme="majorBidi" w:cstheme="majorBidi"/>
        </w:rPr>
        <w:t xml:space="preserve"> </w:t>
      </w:r>
      <w:r w:rsidRPr="00F32E6C">
        <w:rPr>
          <w:rFonts w:asciiTheme="majorBidi" w:hAnsiTheme="majorBidi" w:cstheme="majorBidi"/>
        </w:rPr>
        <w:t>associée</w:t>
      </w:r>
      <w:r w:rsidR="00C4705B">
        <w:rPr>
          <w:rFonts w:asciiTheme="majorBidi" w:hAnsiTheme="majorBidi" w:cstheme="majorBidi"/>
        </w:rPr>
        <w:t xml:space="preserve"> </w:t>
      </w:r>
      <w:r w:rsidRPr="00F32E6C">
        <w:rPr>
          <w:rFonts w:asciiTheme="majorBidi" w:hAnsiTheme="majorBidi" w:cstheme="majorBidi"/>
        </w:rPr>
        <w:t>à</w:t>
      </w:r>
      <w:r w:rsidR="00C4705B">
        <w:rPr>
          <w:rFonts w:asciiTheme="majorBidi" w:hAnsiTheme="majorBidi" w:cstheme="majorBidi"/>
        </w:rPr>
        <w:t xml:space="preserve"> </w:t>
      </w:r>
      <w:r w:rsidRPr="00F32E6C">
        <w:rPr>
          <w:rFonts w:asciiTheme="majorBidi" w:hAnsiTheme="majorBidi" w:cstheme="majorBidi"/>
        </w:rPr>
        <w:t>une</w:t>
      </w:r>
      <w:r w:rsidR="00C4705B">
        <w:rPr>
          <w:rFonts w:asciiTheme="majorBidi" w:hAnsiTheme="majorBidi" w:cstheme="majorBidi"/>
        </w:rPr>
        <w:t xml:space="preserve"> </w:t>
      </w:r>
      <w:r w:rsidRPr="00F32E6C">
        <w:rPr>
          <w:rFonts w:asciiTheme="majorBidi" w:hAnsiTheme="majorBidi" w:cstheme="majorBidi"/>
        </w:rPr>
        <w:t>molécule</w:t>
      </w:r>
      <w:r w:rsidR="00C4705B">
        <w:rPr>
          <w:rFonts w:asciiTheme="majorBidi" w:hAnsiTheme="majorBidi" w:cstheme="majorBidi"/>
        </w:rPr>
        <w:t xml:space="preserve"> </w:t>
      </w:r>
      <w:r w:rsidRPr="00F32E6C">
        <w:rPr>
          <w:rFonts w:asciiTheme="majorBidi" w:hAnsiTheme="majorBidi" w:cstheme="majorBidi"/>
        </w:rPr>
        <w:t>protectrice</w:t>
      </w:r>
      <w:r w:rsidR="00C4705B">
        <w:rPr>
          <w:rFonts w:asciiTheme="majorBidi" w:hAnsiTheme="majorBidi" w:cstheme="majorBidi"/>
        </w:rPr>
        <w:t xml:space="preserve"> </w:t>
      </w:r>
      <w:r w:rsidRPr="00F32E6C">
        <w:rPr>
          <w:rFonts w:asciiTheme="majorBidi" w:hAnsiTheme="majorBidi" w:cstheme="majorBidi"/>
        </w:rPr>
        <w:t>(albumine,</w:t>
      </w:r>
      <w:r w:rsidR="00C4705B">
        <w:rPr>
          <w:rFonts w:asciiTheme="majorBidi" w:hAnsiTheme="majorBidi" w:cstheme="majorBidi"/>
        </w:rPr>
        <w:t xml:space="preserve"> </w:t>
      </w:r>
      <w:r w:rsidR="00581777" w:rsidRPr="00F32E6C">
        <w:rPr>
          <w:rFonts w:asciiTheme="majorBidi" w:hAnsiTheme="majorBidi" w:cstheme="majorBidi"/>
        </w:rPr>
        <w:t>dextrine</w:t>
      </w:r>
      <w:r w:rsidRPr="00F32E6C">
        <w:rPr>
          <w:rFonts w:asciiTheme="majorBidi" w:hAnsiTheme="majorBidi" w:cstheme="majorBidi"/>
        </w:rPr>
        <w:t>,</w:t>
      </w:r>
      <w:r w:rsidR="00C4705B">
        <w:rPr>
          <w:rFonts w:asciiTheme="majorBidi" w:hAnsiTheme="majorBidi" w:cstheme="majorBidi"/>
        </w:rPr>
        <w:t xml:space="preserve"> </w:t>
      </w:r>
      <w:r w:rsidRPr="00F32E6C">
        <w:rPr>
          <w:rFonts w:asciiTheme="majorBidi" w:hAnsiTheme="majorBidi" w:cstheme="majorBidi"/>
        </w:rPr>
        <w:t>polyéthylène</w:t>
      </w:r>
      <w:r w:rsidR="00C4705B">
        <w:rPr>
          <w:rFonts w:asciiTheme="majorBidi" w:hAnsiTheme="majorBidi" w:cstheme="majorBidi"/>
        </w:rPr>
        <w:t xml:space="preserve"> </w:t>
      </w:r>
      <w:r w:rsidRPr="00F32E6C">
        <w:rPr>
          <w:rFonts w:asciiTheme="majorBidi" w:hAnsiTheme="majorBidi" w:cstheme="majorBidi"/>
        </w:rPr>
        <w:t>glycol),</w:t>
      </w:r>
      <w:r w:rsidR="00C4705B">
        <w:rPr>
          <w:rFonts w:asciiTheme="majorBidi" w:hAnsiTheme="majorBidi" w:cstheme="majorBidi"/>
        </w:rPr>
        <w:t xml:space="preserve"> </w:t>
      </w:r>
      <w:r w:rsidRPr="00F32E6C">
        <w:rPr>
          <w:rFonts w:asciiTheme="majorBidi" w:hAnsiTheme="majorBidi" w:cstheme="majorBidi"/>
        </w:rPr>
        <w:t>ou</w:t>
      </w:r>
      <w:r w:rsidR="00C4705B">
        <w:rPr>
          <w:rFonts w:asciiTheme="majorBidi" w:hAnsiTheme="majorBidi" w:cstheme="majorBidi"/>
        </w:rPr>
        <w:t xml:space="preserve"> </w:t>
      </w:r>
      <w:r w:rsidRPr="00F32E6C">
        <w:rPr>
          <w:rFonts w:asciiTheme="majorBidi" w:hAnsiTheme="majorBidi" w:cstheme="majorBidi"/>
        </w:rPr>
        <w:t>alors</w:t>
      </w:r>
      <w:r w:rsidR="00581777">
        <w:rPr>
          <w:rFonts w:asciiTheme="majorBidi" w:hAnsiTheme="majorBidi" w:cstheme="majorBidi"/>
        </w:rPr>
        <w:t xml:space="preserve"> </w:t>
      </w:r>
      <w:r w:rsidRPr="00F32E6C">
        <w:rPr>
          <w:rFonts w:asciiTheme="majorBidi" w:hAnsiTheme="majorBidi" w:cstheme="majorBidi"/>
        </w:rPr>
        <w:t>incluse</w:t>
      </w:r>
      <w:r w:rsidR="00581777">
        <w:rPr>
          <w:rFonts w:asciiTheme="majorBidi" w:hAnsiTheme="majorBidi" w:cstheme="majorBidi"/>
        </w:rPr>
        <w:t xml:space="preserve"> </w:t>
      </w:r>
      <w:r w:rsidRPr="00F32E6C">
        <w:rPr>
          <w:rFonts w:asciiTheme="majorBidi" w:hAnsiTheme="majorBidi" w:cstheme="majorBidi"/>
        </w:rPr>
        <w:t>dans</w:t>
      </w:r>
      <w:r w:rsidR="00581777">
        <w:rPr>
          <w:rFonts w:asciiTheme="majorBidi" w:hAnsiTheme="majorBidi" w:cstheme="majorBidi"/>
        </w:rPr>
        <w:t xml:space="preserve"> </w:t>
      </w:r>
      <w:r w:rsidRPr="00F32E6C">
        <w:rPr>
          <w:rFonts w:asciiTheme="majorBidi" w:hAnsiTheme="majorBidi" w:cstheme="majorBidi"/>
        </w:rPr>
        <w:t>des</w:t>
      </w:r>
      <w:r w:rsidR="00581777">
        <w:rPr>
          <w:rFonts w:asciiTheme="majorBidi" w:hAnsiTheme="majorBidi" w:cstheme="majorBidi"/>
        </w:rPr>
        <w:t xml:space="preserve"> </w:t>
      </w:r>
      <w:r w:rsidRPr="00F32E6C">
        <w:rPr>
          <w:rFonts w:asciiTheme="majorBidi" w:hAnsiTheme="majorBidi" w:cstheme="majorBidi"/>
        </w:rPr>
        <w:t>microcapsules.</w:t>
      </w:r>
    </w:p>
    <w:p w14:paraId="6D7DF855" w14:textId="2B91420F" w:rsidR="00581777" w:rsidRDefault="00581777" w:rsidP="00CD0AAF">
      <w:pPr>
        <w:pStyle w:val="Default"/>
        <w:spacing w:line="360" w:lineRule="auto"/>
        <w:rPr>
          <w:rFonts w:asciiTheme="majorBidi" w:hAnsiTheme="majorBidi" w:cstheme="majorBidi"/>
          <w:b/>
          <w:bCs/>
          <w:sz w:val="28"/>
          <w:szCs w:val="28"/>
        </w:rPr>
      </w:pPr>
      <w:r w:rsidRPr="00581777">
        <w:rPr>
          <w:rFonts w:asciiTheme="majorBidi" w:hAnsiTheme="majorBidi" w:cstheme="majorBidi"/>
          <w:b/>
          <w:bCs/>
          <w:sz w:val="28"/>
          <w:szCs w:val="28"/>
        </w:rPr>
        <w:t>Agro-alimentaire</w:t>
      </w:r>
      <w:r>
        <w:rPr>
          <w:rFonts w:asciiTheme="majorBidi" w:hAnsiTheme="majorBidi" w:cstheme="majorBidi"/>
          <w:b/>
          <w:bCs/>
          <w:sz w:val="28"/>
          <w:szCs w:val="28"/>
        </w:rPr>
        <w:t> :</w:t>
      </w:r>
    </w:p>
    <w:p w14:paraId="7EA01409" w14:textId="348BDC91" w:rsidR="00581777" w:rsidRDefault="00581777" w:rsidP="00CD0AAF">
      <w:pPr>
        <w:pStyle w:val="Default"/>
        <w:numPr>
          <w:ilvl w:val="0"/>
          <w:numId w:val="38"/>
        </w:numPr>
        <w:spacing w:line="360" w:lineRule="auto"/>
        <w:rPr>
          <w:rFonts w:asciiTheme="majorBidi" w:hAnsiTheme="majorBidi" w:cstheme="majorBidi"/>
        </w:rPr>
      </w:pPr>
      <w:r w:rsidRPr="00581777">
        <w:rPr>
          <w:rFonts w:asciiTheme="majorBidi" w:hAnsiTheme="majorBidi" w:cstheme="majorBidi"/>
        </w:rPr>
        <w:t>Amélioration</w:t>
      </w:r>
      <w:r>
        <w:rPr>
          <w:rFonts w:asciiTheme="majorBidi" w:hAnsiTheme="majorBidi" w:cstheme="majorBidi"/>
        </w:rPr>
        <w:t xml:space="preserve"> </w:t>
      </w:r>
      <w:r w:rsidRPr="00581777">
        <w:rPr>
          <w:rFonts w:asciiTheme="majorBidi" w:hAnsiTheme="majorBidi" w:cstheme="majorBidi"/>
        </w:rPr>
        <w:t>des</w:t>
      </w:r>
      <w:r>
        <w:rPr>
          <w:rFonts w:asciiTheme="majorBidi" w:hAnsiTheme="majorBidi" w:cstheme="majorBidi"/>
        </w:rPr>
        <w:t xml:space="preserve"> </w:t>
      </w:r>
      <w:r w:rsidRPr="00581777">
        <w:rPr>
          <w:rFonts w:asciiTheme="majorBidi" w:hAnsiTheme="majorBidi" w:cstheme="majorBidi"/>
        </w:rPr>
        <w:t>propriétés</w:t>
      </w:r>
      <w:r>
        <w:rPr>
          <w:rFonts w:asciiTheme="majorBidi" w:hAnsiTheme="majorBidi" w:cstheme="majorBidi"/>
        </w:rPr>
        <w:t xml:space="preserve"> </w:t>
      </w:r>
      <w:r w:rsidRPr="00581777">
        <w:rPr>
          <w:rFonts w:asciiTheme="majorBidi" w:hAnsiTheme="majorBidi" w:cstheme="majorBidi"/>
        </w:rPr>
        <w:t>de</w:t>
      </w:r>
      <w:r>
        <w:rPr>
          <w:rFonts w:asciiTheme="majorBidi" w:hAnsiTheme="majorBidi" w:cstheme="majorBidi"/>
        </w:rPr>
        <w:t xml:space="preserve"> </w:t>
      </w:r>
      <w:r w:rsidRPr="00581777">
        <w:rPr>
          <w:rFonts w:asciiTheme="majorBidi" w:hAnsiTheme="majorBidi" w:cstheme="majorBidi"/>
        </w:rPr>
        <w:t>boissons</w:t>
      </w:r>
      <w:r>
        <w:rPr>
          <w:rFonts w:asciiTheme="majorBidi" w:hAnsiTheme="majorBidi" w:cstheme="majorBidi"/>
        </w:rPr>
        <w:t xml:space="preserve"> </w:t>
      </w:r>
      <w:r w:rsidRPr="00581777">
        <w:rPr>
          <w:rFonts w:asciiTheme="majorBidi" w:hAnsiTheme="majorBidi" w:cstheme="majorBidi"/>
        </w:rPr>
        <w:t>alimentaires</w:t>
      </w:r>
      <w:r>
        <w:rPr>
          <w:rFonts w:asciiTheme="majorBidi" w:hAnsiTheme="majorBidi" w:cstheme="majorBidi"/>
        </w:rPr>
        <w:t xml:space="preserve"> </w:t>
      </w:r>
      <w:r w:rsidRPr="00581777">
        <w:rPr>
          <w:rFonts w:asciiTheme="majorBidi" w:hAnsiTheme="majorBidi" w:cstheme="majorBidi"/>
        </w:rPr>
        <w:t>: viscosité,</w:t>
      </w:r>
      <w:r>
        <w:rPr>
          <w:rFonts w:asciiTheme="majorBidi" w:hAnsiTheme="majorBidi" w:cstheme="majorBidi"/>
        </w:rPr>
        <w:t xml:space="preserve"> clarification</w:t>
      </w:r>
      <w:r w:rsidRPr="00581777">
        <w:rPr>
          <w:rFonts w:asciiTheme="majorBidi" w:hAnsiTheme="majorBidi" w:cstheme="majorBidi"/>
        </w:rPr>
        <w:t>,</w:t>
      </w:r>
      <w:r>
        <w:rPr>
          <w:rFonts w:asciiTheme="majorBidi" w:hAnsiTheme="majorBidi" w:cstheme="majorBidi"/>
        </w:rPr>
        <w:t xml:space="preserve"> </w:t>
      </w:r>
      <w:r w:rsidRPr="00581777">
        <w:rPr>
          <w:rFonts w:asciiTheme="majorBidi" w:hAnsiTheme="majorBidi" w:cstheme="majorBidi"/>
        </w:rPr>
        <w:t>digestibilité,</w:t>
      </w:r>
      <w:r>
        <w:rPr>
          <w:rFonts w:asciiTheme="majorBidi" w:hAnsiTheme="majorBidi" w:cstheme="majorBidi"/>
        </w:rPr>
        <w:t xml:space="preserve"> </w:t>
      </w:r>
      <w:r w:rsidRPr="00581777">
        <w:rPr>
          <w:rFonts w:asciiTheme="majorBidi" w:hAnsiTheme="majorBidi" w:cstheme="majorBidi"/>
        </w:rPr>
        <w:t>goût,</w:t>
      </w:r>
      <w:r>
        <w:rPr>
          <w:rFonts w:asciiTheme="majorBidi" w:hAnsiTheme="majorBidi" w:cstheme="majorBidi"/>
        </w:rPr>
        <w:t xml:space="preserve"> </w:t>
      </w:r>
      <w:r w:rsidRPr="00581777">
        <w:rPr>
          <w:rFonts w:asciiTheme="majorBidi" w:hAnsiTheme="majorBidi" w:cstheme="majorBidi"/>
        </w:rPr>
        <w:t>etc</w:t>
      </w:r>
      <w:r>
        <w:rPr>
          <w:rFonts w:asciiTheme="majorBidi" w:hAnsiTheme="majorBidi" w:cstheme="majorBidi"/>
        </w:rPr>
        <w:t>.</w:t>
      </w:r>
    </w:p>
    <w:p w14:paraId="74996384" w14:textId="791566D3" w:rsidR="00581777" w:rsidRDefault="00581777" w:rsidP="00CD0AAF">
      <w:pPr>
        <w:pStyle w:val="Default"/>
        <w:numPr>
          <w:ilvl w:val="0"/>
          <w:numId w:val="38"/>
        </w:numPr>
        <w:spacing w:line="360" w:lineRule="auto"/>
        <w:rPr>
          <w:rFonts w:asciiTheme="majorBidi" w:hAnsiTheme="majorBidi" w:cstheme="majorBidi"/>
        </w:rPr>
      </w:pPr>
      <w:r w:rsidRPr="00581777">
        <w:rPr>
          <w:rFonts w:asciiTheme="majorBidi" w:hAnsiTheme="majorBidi" w:cstheme="majorBidi"/>
        </w:rPr>
        <w:t>Amélioration</w:t>
      </w:r>
      <w:r w:rsidR="006B002E">
        <w:rPr>
          <w:rFonts w:asciiTheme="majorBidi" w:hAnsiTheme="majorBidi" w:cstheme="majorBidi"/>
        </w:rPr>
        <w:t xml:space="preserve"> </w:t>
      </w:r>
      <w:r w:rsidRPr="00581777">
        <w:rPr>
          <w:rFonts w:asciiTheme="majorBidi" w:hAnsiTheme="majorBidi" w:cstheme="majorBidi"/>
        </w:rPr>
        <w:t>de</w:t>
      </w:r>
      <w:r w:rsidR="006B002E">
        <w:rPr>
          <w:rFonts w:asciiTheme="majorBidi" w:hAnsiTheme="majorBidi" w:cstheme="majorBidi"/>
        </w:rPr>
        <w:t xml:space="preserve"> </w:t>
      </w:r>
      <w:r w:rsidRPr="00581777">
        <w:rPr>
          <w:rFonts w:asciiTheme="majorBidi" w:hAnsiTheme="majorBidi" w:cstheme="majorBidi"/>
        </w:rPr>
        <w:t>la</w:t>
      </w:r>
      <w:r w:rsidR="006B002E">
        <w:rPr>
          <w:rFonts w:asciiTheme="majorBidi" w:hAnsiTheme="majorBidi" w:cstheme="majorBidi"/>
        </w:rPr>
        <w:t xml:space="preserve"> </w:t>
      </w:r>
      <w:r w:rsidRPr="00581777">
        <w:rPr>
          <w:rFonts w:asciiTheme="majorBidi" w:hAnsiTheme="majorBidi" w:cstheme="majorBidi"/>
        </w:rPr>
        <w:t>production</w:t>
      </w:r>
      <w:r w:rsidR="006B002E">
        <w:rPr>
          <w:rFonts w:asciiTheme="majorBidi" w:hAnsiTheme="majorBidi" w:cstheme="majorBidi"/>
        </w:rPr>
        <w:t xml:space="preserve"> </w:t>
      </w:r>
      <w:r w:rsidRPr="00581777">
        <w:rPr>
          <w:rFonts w:asciiTheme="majorBidi" w:hAnsiTheme="majorBidi" w:cstheme="majorBidi"/>
        </w:rPr>
        <w:t>de</w:t>
      </w:r>
      <w:r w:rsidR="006B002E">
        <w:rPr>
          <w:rFonts w:asciiTheme="majorBidi" w:hAnsiTheme="majorBidi" w:cstheme="majorBidi"/>
        </w:rPr>
        <w:t xml:space="preserve">s </w:t>
      </w:r>
      <w:r w:rsidRPr="00581777">
        <w:rPr>
          <w:rFonts w:asciiTheme="majorBidi" w:hAnsiTheme="majorBidi" w:cstheme="majorBidi"/>
        </w:rPr>
        <w:t>produits</w:t>
      </w:r>
      <w:r w:rsidR="006B002E">
        <w:rPr>
          <w:rFonts w:asciiTheme="majorBidi" w:hAnsiTheme="majorBidi" w:cstheme="majorBidi"/>
        </w:rPr>
        <w:t xml:space="preserve"> </w:t>
      </w:r>
      <w:r w:rsidRPr="00581777">
        <w:rPr>
          <w:rFonts w:asciiTheme="majorBidi" w:hAnsiTheme="majorBidi" w:cstheme="majorBidi"/>
        </w:rPr>
        <w:t>lactés.</w:t>
      </w:r>
    </w:p>
    <w:p w14:paraId="0C7D401A" w14:textId="77777777" w:rsidR="00581777" w:rsidRPr="00581777" w:rsidRDefault="00581777" w:rsidP="00BE0171">
      <w:pPr>
        <w:pStyle w:val="Default"/>
        <w:spacing w:line="360" w:lineRule="auto"/>
        <w:jc w:val="both"/>
        <w:rPr>
          <w:rFonts w:asciiTheme="majorBidi" w:hAnsiTheme="majorBidi" w:cstheme="majorBidi"/>
        </w:rPr>
      </w:pPr>
    </w:p>
    <w:p w14:paraId="35E9358B" w14:textId="77777777" w:rsidR="00646C6E" w:rsidRPr="00581777" w:rsidRDefault="00646C6E" w:rsidP="00047BDD">
      <w:pPr>
        <w:pStyle w:val="Default"/>
        <w:spacing w:line="360" w:lineRule="auto"/>
        <w:jc w:val="both"/>
        <w:rPr>
          <w:rFonts w:asciiTheme="majorBidi" w:hAnsiTheme="majorBidi" w:cstheme="majorBidi"/>
        </w:rPr>
      </w:pPr>
    </w:p>
    <w:p w14:paraId="4EB7D7BB" w14:textId="77777777" w:rsidR="00646C6E" w:rsidRDefault="00646C6E" w:rsidP="00646C6E">
      <w:pPr>
        <w:pStyle w:val="Default"/>
        <w:jc w:val="both"/>
        <w:rPr>
          <w:rFonts w:asciiTheme="majorBidi" w:hAnsiTheme="majorBidi" w:cstheme="majorBidi"/>
        </w:rPr>
      </w:pPr>
    </w:p>
    <w:p w14:paraId="7DDC10A6" w14:textId="77777777" w:rsidR="00947692" w:rsidRDefault="00947692" w:rsidP="00646C6E">
      <w:pPr>
        <w:pStyle w:val="Default"/>
        <w:jc w:val="both"/>
        <w:rPr>
          <w:rFonts w:asciiTheme="majorBidi" w:hAnsiTheme="majorBidi" w:cstheme="majorBidi"/>
        </w:rPr>
      </w:pPr>
    </w:p>
    <w:p w14:paraId="7E77A9D6" w14:textId="77777777" w:rsidR="00947692" w:rsidRDefault="00947692" w:rsidP="00646C6E">
      <w:pPr>
        <w:pStyle w:val="Default"/>
        <w:jc w:val="both"/>
        <w:rPr>
          <w:rFonts w:asciiTheme="majorBidi" w:hAnsiTheme="majorBidi" w:cstheme="majorBidi"/>
        </w:rPr>
      </w:pPr>
    </w:p>
    <w:p w14:paraId="4FBB688F" w14:textId="77777777" w:rsidR="00352F9A" w:rsidRDefault="00352F9A" w:rsidP="00C416D3">
      <w:pPr>
        <w:pStyle w:val="Paragraphedeliste"/>
        <w:spacing w:line="360" w:lineRule="auto"/>
        <w:ind w:left="1508"/>
        <w:jc w:val="both"/>
        <w:rPr>
          <w:rFonts w:asciiTheme="majorBidi" w:hAnsiTheme="majorBidi" w:cstheme="majorBidi"/>
          <w:sz w:val="24"/>
          <w:szCs w:val="24"/>
        </w:rPr>
      </w:pPr>
      <w:r w:rsidRPr="00352F9A">
        <w:rPr>
          <w:rFonts w:asciiTheme="majorBidi" w:hAnsiTheme="majorBidi" w:cstheme="majorBidi"/>
          <w:sz w:val="24"/>
          <w:szCs w:val="24"/>
        </w:rPr>
        <w:t xml:space="preserve"> </w:t>
      </w:r>
    </w:p>
    <w:p w14:paraId="63A70C7D" w14:textId="77777777" w:rsidR="00352F9A" w:rsidRPr="00352F9A" w:rsidRDefault="00352F9A" w:rsidP="00352F9A">
      <w:pPr>
        <w:jc w:val="both"/>
        <w:rPr>
          <w:rFonts w:asciiTheme="majorBidi" w:hAnsiTheme="majorBidi" w:cstheme="majorBidi"/>
          <w:b/>
          <w:bCs/>
          <w:sz w:val="28"/>
          <w:szCs w:val="28"/>
        </w:rPr>
      </w:pPr>
    </w:p>
    <w:p w14:paraId="1A970FBF" w14:textId="77777777" w:rsidR="00352F9A" w:rsidRPr="00352F9A" w:rsidRDefault="00352F9A" w:rsidP="00352F9A">
      <w:pPr>
        <w:jc w:val="both"/>
        <w:rPr>
          <w:rFonts w:asciiTheme="majorBidi" w:hAnsiTheme="majorBidi" w:cstheme="majorBidi"/>
          <w:b/>
          <w:bCs/>
          <w:sz w:val="28"/>
          <w:szCs w:val="28"/>
        </w:rPr>
      </w:pPr>
    </w:p>
    <w:p w14:paraId="3043E14A" w14:textId="77777777" w:rsidR="00FE5138" w:rsidRDefault="00FE5138" w:rsidP="00FE5138">
      <w:pPr>
        <w:rPr>
          <w:rFonts w:asciiTheme="majorBidi" w:hAnsiTheme="majorBidi" w:cstheme="majorBidi"/>
          <w:b/>
          <w:bCs/>
          <w:sz w:val="28"/>
          <w:szCs w:val="28"/>
        </w:rPr>
      </w:pPr>
    </w:p>
    <w:p w14:paraId="372691A0" w14:textId="77777777" w:rsidR="00FE5138" w:rsidRPr="00BF62AC" w:rsidRDefault="00FE5138" w:rsidP="00FE5138">
      <w:pPr>
        <w:rPr>
          <w:rFonts w:asciiTheme="majorBidi" w:hAnsiTheme="majorBidi" w:cstheme="majorBidi"/>
          <w:sz w:val="28"/>
          <w:szCs w:val="28"/>
        </w:rPr>
      </w:pPr>
    </w:p>
    <w:p w14:paraId="5DAD7460" w14:textId="77777777" w:rsidR="00FE5138" w:rsidRDefault="00FE5138" w:rsidP="00FE5138">
      <w:pPr>
        <w:pStyle w:val="Default"/>
        <w:jc w:val="both"/>
        <w:rPr>
          <w:rFonts w:asciiTheme="majorBidi" w:hAnsiTheme="majorBidi" w:cstheme="majorBidi"/>
        </w:rPr>
      </w:pPr>
    </w:p>
    <w:p w14:paraId="62566B21" w14:textId="510AF54D" w:rsidR="00FE5138" w:rsidRPr="00F52031" w:rsidRDefault="00CD0AAF" w:rsidP="00F52031">
      <w:pPr>
        <w:pStyle w:val="Paragraphedeliste"/>
        <w:spacing w:line="360" w:lineRule="auto"/>
        <w:jc w:val="both"/>
        <w:rPr>
          <w:rFonts w:asciiTheme="majorBidi" w:hAnsiTheme="majorBidi" w:cstheme="majorBidi"/>
          <w:b/>
          <w:bCs/>
          <w:sz w:val="28"/>
          <w:szCs w:val="28"/>
        </w:rPr>
      </w:pPr>
      <w:r w:rsidRPr="00F52031">
        <w:rPr>
          <w:rFonts w:asciiTheme="majorBidi" w:hAnsiTheme="majorBidi" w:cstheme="majorBidi"/>
          <w:b/>
          <w:bCs/>
          <w:sz w:val="28"/>
          <w:szCs w:val="28"/>
        </w:rPr>
        <w:t>Conclusion :</w:t>
      </w:r>
    </w:p>
    <w:p w14:paraId="48758951" w14:textId="171A6107" w:rsidR="00CD79CA" w:rsidRPr="00F52031" w:rsidRDefault="00B421EC" w:rsidP="00F52031">
      <w:pPr>
        <w:pStyle w:val="Paragraphedeliste"/>
        <w:spacing w:line="360" w:lineRule="auto"/>
        <w:ind w:left="0" w:firstLine="708"/>
        <w:jc w:val="both"/>
        <w:rPr>
          <w:rFonts w:asciiTheme="majorBidi" w:hAnsiTheme="majorBidi" w:cstheme="majorBidi"/>
          <w:sz w:val="24"/>
          <w:szCs w:val="24"/>
        </w:rPr>
      </w:pPr>
      <w:r w:rsidRPr="00F52031">
        <w:rPr>
          <w:rFonts w:asciiTheme="majorBidi" w:hAnsiTheme="majorBidi" w:cstheme="majorBidi"/>
          <w:sz w:val="24"/>
          <w:szCs w:val="24"/>
        </w:rPr>
        <w:t>Les enzymes sont responsables des transformations biochimiques (catalyse) des molécules du vivant.</w:t>
      </w:r>
      <w:r w:rsidR="00F52031" w:rsidRPr="00F52031">
        <w:rPr>
          <w:rFonts w:asciiTheme="majorBidi" w:hAnsiTheme="majorBidi" w:cstheme="majorBidi"/>
          <w:sz w:val="24"/>
          <w:szCs w:val="24"/>
        </w:rPr>
        <w:t xml:space="preserve"> la</w:t>
      </w:r>
      <w:r w:rsidRPr="00F52031">
        <w:rPr>
          <w:sz w:val="24"/>
          <w:szCs w:val="24"/>
        </w:rPr>
        <w:t xml:space="preserve"> </w:t>
      </w:r>
      <w:r w:rsidRPr="00F52031">
        <w:rPr>
          <w:rFonts w:asciiTheme="majorBidi" w:hAnsiTheme="majorBidi" w:cstheme="majorBidi"/>
          <w:sz w:val="24"/>
          <w:szCs w:val="24"/>
        </w:rPr>
        <w:t>détection ainsi que l’évaluation de l’activité d’une espèce chimique ou/et</w:t>
      </w:r>
      <w:r w:rsidR="00F52031" w:rsidRPr="00F52031">
        <w:rPr>
          <w:rFonts w:asciiTheme="majorBidi" w:hAnsiTheme="majorBidi" w:cstheme="majorBidi"/>
          <w:sz w:val="24"/>
          <w:szCs w:val="24"/>
        </w:rPr>
        <w:t xml:space="preserve"> </w:t>
      </w:r>
      <w:r w:rsidRPr="00F52031">
        <w:rPr>
          <w:rFonts w:asciiTheme="majorBidi" w:hAnsiTheme="majorBidi" w:cstheme="majorBidi"/>
          <w:sz w:val="24"/>
          <w:szCs w:val="24"/>
        </w:rPr>
        <w:t>biochimique, présente dans les milieux biologiques ou dans l'environnement, nécessite de</w:t>
      </w:r>
      <w:r w:rsidR="00F52031" w:rsidRPr="00F52031">
        <w:rPr>
          <w:rFonts w:asciiTheme="majorBidi" w:hAnsiTheme="majorBidi" w:cstheme="majorBidi"/>
          <w:sz w:val="24"/>
          <w:szCs w:val="24"/>
        </w:rPr>
        <w:t xml:space="preserve"> </w:t>
      </w:r>
      <w:r w:rsidRPr="00F52031">
        <w:rPr>
          <w:rFonts w:asciiTheme="majorBidi" w:hAnsiTheme="majorBidi" w:cstheme="majorBidi"/>
          <w:sz w:val="24"/>
          <w:szCs w:val="24"/>
        </w:rPr>
        <w:t>disposer des moyens d’analyses très performants et souvent coûteux</w:t>
      </w:r>
      <w:r w:rsidR="00F52031" w:rsidRPr="00F52031">
        <w:rPr>
          <w:rFonts w:asciiTheme="majorBidi" w:hAnsiTheme="majorBidi" w:cstheme="majorBidi"/>
          <w:sz w:val="24"/>
          <w:szCs w:val="24"/>
        </w:rPr>
        <w:t> et</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Pour</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compenser</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les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problèmes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liés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à</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l’instabilité</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enzymes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au</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cours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d’extraction</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ou</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d’utilisation,</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il</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est</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nécessaire</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de</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les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immobiliser</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sur</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supports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solubles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ou</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insolubles,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ces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catalyseurs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offrent</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la</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possibilité</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d'une</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utilisation</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répétée</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dans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domaines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très</w:t>
      </w:r>
      <w:r w:rsidRPr="00F52031">
        <w:rPr>
          <w:rFonts w:asciiTheme="majorBidi" w:hAnsiTheme="majorBidi" w:cstheme="majorBidi"/>
          <w:sz w:val="24"/>
          <w:szCs w:val="24"/>
        </w:rPr>
        <w:t xml:space="preserve"> </w:t>
      </w:r>
      <w:r w:rsidR="00CD79CA" w:rsidRPr="00F52031">
        <w:rPr>
          <w:rFonts w:asciiTheme="majorBidi" w:hAnsiTheme="majorBidi" w:cstheme="majorBidi"/>
          <w:sz w:val="24"/>
          <w:szCs w:val="24"/>
        </w:rPr>
        <w:t>variés.</w:t>
      </w:r>
      <w:r w:rsidRPr="00F52031">
        <w:rPr>
          <w:sz w:val="24"/>
          <w:szCs w:val="24"/>
        </w:rPr>
        <w:t xml:space="preserve"> </w:t>
      </w:r>
      <w:r w:rsidRPr="00F52031">
        <w:rPr>
          <w:rFonts w:asciiTheme="majorBidi" w:hAnsiTheme="majorBidi" w:cstheme="majorBidi"/>
          <w:sz w:val="24"/>
          <w:szCs w:val="24"/>
        </w:rPr>
        <w:t>Ces méthodes doivent garantir différentes conditions</w:t>
      </w:r>
      <w:r w:rsidR="00F52031" w:rsidRPr="00F52031">
        <w:rPr>
          <w:rFonts w:asciiTheme="majorBidi" w:hAnsiTheme="majorBidi" w:cstheme="majorBidi"/>
          <w:sz w:val="24"/>
          <w:szCs w:val="24"/>
        </w:rPr>
        <w:t> :</w:t>
      </w:r>
    </w:p>
    <w:p w14:paraId="2BBE5408" w14:textId="3F66BE72" w:rsidR="00F52031" w:rsidRPr="00F52031" w:rsidRDefault="00F52031" w:rsidP="00F52031">
      <w:pPr>
        <w:pStyle w:val="Paragraphedeliste"/>
        <w:numPr>
          <w:ilvl w:val="0"/>
          <w:numId w:val="39"/>
        </w:numPr>
        <w:spacing w:line="360" w:lineRule="auto"/>
        <w:jc w:val="both"/>
        <w:rPr>
          <w:rFonts w:asciiTheme="majorBidi" w:hAnsiTheme="majorBidi" w:cstheme="majorBidi"/>
          <w:sz w:val="24"/>
          <w:szCs w:val="24"/>
        </w:rPr>
      </w:pPr>
      <w:r w:rsidRPr="00F52031">
        <w:rPr>
          <w:rFonts w:asciiTheme="majorBidi" w:hAnsiTheme="majorBidi" w:cstheme="majorBidi"/>
          <w:sz w:val="24"/>
          <w:szCs w:val="24"/>
        </w:rPr>
        <w:t xml:space="preserve">l'activité </w:t>
      </w:r>
      <w:r w:rsidRPr="00F52031">
        <w:rPr>
          <w:rFonts w:asciiTheme="majorBidi" w:hAnsiTheme="majorBidi" w:cstheme="majorBidi"/>
          <w:sz w:val="24"/>
          <w:szCs w:val="24"/>
        </w:rPr>
        <w:t xml:space="preserve">de l'enzyme doit être maintenue </w:t>
      </w:r>
      <w:r w:rsidRPr="00F52031">
        <w:rPr>
          <w:rFonts w:asciiTheme="majorBidi" w:hAnsiTheme="majorBidi" w:cstheme="majorBidi"/>
          <w:sz w:val="24"/>
          <w:szCs w:val="24"/>
        </w:rPr>
        <w:t>les sites actifs de l'enzyme immobilisée doivent ê</w:t>
      </w:r>
      <w:r w:rsidRPr="00F52031">
        <w:rPr>
          <w:rFonts w:asciiTheme="majorBidi" w:hAnsiTheme="majorBidi" w:cstheme="majorBidi"/>
          <w:sz w:val="24"/>
          <w:szCs w:val="24"/>
        </w:rPr>
        <w:t>tre accessibles par le substrat</w:t>
      </w:r>
      <w:r>
        <w:rPr>
          <w:rFonts w:asciiTheme="majorBidi" w:hAnsiTheme="majorBidi" w:cstheme="majorBidi"/>
          <w:sz w:val="24"/>
          <w:szCs w:val="24"/>
        </w:rPr>
        <w:t xml:space="preserve"> </w:t>
      </w:r>
    </w:p>
    <w:p w14:paraId="290F7E77" w14:textId="0E34F58E" w:rsidR="00F52031" w:rsidRPr="00F52031" w:rsidRDefault="00F52031" w:rsidP="00F52031">
      <w:pPr>
        <w:pStyle w:val="Paragraphedeliste"/>
        <w:numPr>
          <w:ilvl w:val="0"/>
          <w:numId w:val="39"/>
        </w:numPr>
        <w:spacing w:line="360" w:lineRule="auto"/>
        <w:jc w:val="both"/>
        <w:rPr>
          <w:rFonts w:asciiTheme="majorBidi" w:hAnsiTheme="majorBidi" w:cstheme="majorBidi"/>
          <w:sz w:val="24"/>
          <w:szCs w:val="24"/>
        </w:rPr>
      </w:pPr>
      <w:r w:rsidRPr="00F52031">
        <w:rPr>
          <w:rFonts w:asciiTheme="majorBidi" w:hAnsiTheme="majorBidi" w:cstheme="majorBidi"/>
          <w:sz w:val="24"/>
          <w:szCs w:val="24"/>
        </w:rPr>
        <w:t xml:space="preserve"> le transport de masse des substrats et des produi</w:t>
      </w:r>
      <w:r w:rsidRPr="00F52031">
        <w:rPr>
          <w:rFonts w:asciiTheme="majorBidi" w:hAnsiTheme="majorBidi" w:cstheme="majorBidi"/>
          <w:sz w:val="24"/>
          <w:szCs w:val="24"/>
        </w:rPr>
        <w:t xml:space="preserve">ts doit être possible </w:t>
      </w:r>
      <w:proofErr w:type="spellStart"/>
      <w:proofErr w:type="gramStart"/>
      <w:r w:rsidRPr="00F52031">
        <w:rPr>
          <w:rFonts w:asciiTheme="majorBidi" w:hAnsiTheme="majorBidi" w:cstheme="majorBidi"/>
          <w:sz w:val="24"/>
          <w:szCs w:val="24"/>
        </w:rPr>
        <w:t>a</w:t>
      </w:r>
      <w:proofErr w:type="spellEnd"/>
      <w:proofErr w:type="gramEnd"/>
      <w:r w:rsidRPr="00F52031">
        <w:rPr>
          <w:rFonts w:asciiTheme="majorBidi" w:hAnsiTheme="majorBidi" w:cstheme="majorBidi"/>
          <w:sz w:val="24"/>
          <w:szCs w:val="24"/>
        </w:rPr>
        <w:t xml:space="preserve"> l’intérieur</w:t>
      </w:r>
      <w:r w:rsidRPr="00F52031">
        <w:rPr>
          <w:rFonts w:asciiTheme="majorBidi" w:hAnsiTheme="majorBidi" w:cstheme="majorBidi"/>
          <w:sz w:val="24"/>
          <w:szCs w:val="24"/>
        </w:rPr>
        <w:t xml:space="preserve"> de la</w:t>
      </w:r>
      <w:r w:rsidRPr="00F52031">
        <w:rPr>
          <w:rFonts w:asciiTheme="majorBidi" w:hAnsiTheme="majorBidi" w:cstheme="majorBidi"/>
          <w:sz w:val="24"/>
          <w:szCs w:val="24"/>
        </w:rPr>
        <w:t xml:space="preserve"> </w:t>
      </w:r>
      <w:r w:rsidRPr="00F52031">
        <w:rPr>
          <w:rFonts w:asciiTheme="majorBidi" w:hAnsiTheme="majorBidi" w:cstheme="majorBidi"/>
          <w:sz w:val="24"/>
          <w:szCs w:val="24"/>
        </w:rPr>
        <w:t>membrane enzymatique.</w:t>
      </w:r>
    </w:p>
    <w:p w14:paraId="2C7167BC" w14:textId="77777777" w:rsidR="00CD0AAF" w:rsidRPr="00F52031" w:rsidRDefault="00CD0AAF" w:rsidP="00F52031">
      <w:pPr>
        <w:pStyle w:val="Paragraphedeliste"/>
        <w:spacing w:line="360" w:lineRule="auto"/>
        <w:jc w:val="both"/>
        <w:rPr>
          <w:rFonts w:asciiTheme="majorBidi" w:hAnsiTheme="majorBidi" w:cstheme="majorBidi"/>
          <w:sz w:val="24"/>
          <w:szCs w:val="24"/>
        </w:rPr>
      </w:pPr>
    </w:p>
    <w:p w14:paraId="2858AC2E" w14:textId="77777777" w:rsidR="00FE5138" w:rsidRPr="00F52031" w:rsidRDefault="00FE5138" w:rsidP="00FE5138">
      <w:pPr>
        <w:pStyle w:val="Default"/>
        <w:jc w:val="both"/>
        <w:rPr>
          <w:rFonts w:asciiTheme="majorBidi" w:hAnsiTheme="majorBidi" w:cstheme="majorBidi"/>
        </w:rPr>
      </w:pPr>
    </w:p>
    <w:p w14:paraId="6CD2165B" w14:textId="77777777" w:rsidR="0005243C" w:rsidRDefault="0005243C" w:rsidP="00D074E4">
      <w:pPr>
        <w:pStyle w:val="Default"/>
        <w:jc w:val="both"/>
        <w:rPr>
          <w:rFonts w:asciiTheme="majorBidi" w:hAnsiTheme="majorBidi" w:cstheme="majorBidi"/>
        </w:rPr>
      </w:pPr>
      <w:bookmarkStart w:id="2" w:name="_GoBack"/>
    </w:p>
    <w:bookmarkEnd w:id="2"/>
    <w:p w14:paraId="52B0A35C" w14:textId="77777777" w:rsidR="00F92250" w:rsidRPr="00F92250" w:rsidRDefault="00F92250" w:rsidP="00D074E4">
      <w:pPr>
        <w:pStyle w:val="Default"/>
        <w:jc w:val="both"/>
        <w:rPr>
          <w:rFonts w:asciiTheme="majorBidi" w:hAnsiTheme="majorBidi" w:cstheme="majorBidi"/>
        </w:rPr>
      </w:pPr>
    </w:p>
    <w:p w14:paraId="5D77D577" w14:textId="77777777" w:rsidR="00FF0A49" w:rsidRDefault="00FF0A49" w:rsidP="00F00EC5">
      <w:pPr>
        <w:pStyle w:val="Default"/>
        <w:rPr>
          <w:rFonts w:asciiTheme="majorBidi" w:hAnsiTheme="majorBidi" w:cstheme="majorBidi"/>
          <w:b/>
          <w:bCs/>
          <w:sz w:val="28"/>
          <w:szCs w:val="28"/>
        </w:rPr>
      </w:pPr>
    </w:p>
    <w:p w14:paraId="5945164A" w14:textId="77777777" w:rsidR="003C0B53" w:rsidRDefault="003C0B53" w:rsidP="00F00EC5">
      <w:pPr>
        <w:pStyle w:val="Default"/>
        <w:rPr>
          <w:rFonts w:asciiTheme="majorBidi" w:hAnsiTheme="majorBidi" w:cstheme="majorBidi"/>
          <w:b/>
          <w:bCs/>
          <w:sz w:val="28"/>
          <w:szCs w:val="28"/>
        </w:rPr>
      </w:pPr>
    </w:p>
    <w:p w14:paraId="4A74E97A" w14:textId="77777777" w:rsidR="00115F0A" w:rsidRPr="00115F0A" w:rsidRDefault="00115F0A" w:rsidP="00115F0A">
      <w:pPr>
        <w:pStyle w:val="Default"/>
        <w:ind w:left="720"/>
        <w:jc w:val="both"/>
        <w:rPr>
          <w:rFonts w:asciiTheme="majorBidi" w:hAnsiTheme="majorBidi" w:cstheme="majorBidi"/>
          <w:b/>
          <w:bCs/>
          <w:sz w:val="28"/>
          <w:szCs w:val="28"/>
        </w:rPr>
      </w:pPr>
    </w:p>
    <w:p w14:paraId="022DC9F0" w14:textId="77777777" w:rsidR="004B00A1" w:rsidRPr="00EF5582" w:rsidRDefault="00EF5582" w:rsidP="00C12753">
      <w:pPr>
        <w:pStyle w:val="Default"/>
        <w:jc w:val="both"/>
        <w:rPr>
          <w:rFonts w:asciiTheme="majorBidi" w:hAnsiTheme="majorBidi" w:cstheme="majorBidi"/>
          <w:sz w:val="28"/>
          <w:szCs w:val="28"/>
        </w:rPr>
      </w:pPr>
      <w:r>
        <w:rPr>
          <w:rFonts w:asciiTheme="majorBidi" w:hAnsiTheme="majorBidi" w:cstheme="majorBidi"/>
          <w:sz w:val="28"/>
          <w:szCs w:val="28"/>
        </w:rPr>
        <w:t xml:space="preserve">  </w:t>
      </w:r>
    </w:p>
    <w:p w14:paraId="31A89CC8" w14:textId="77777777" w:rsidR="007175E5" w:rsidRDefault="00B31780" w:rsidP="00C12753">
      <w:pPr>
        <w:pStyle w:val="Default"/>
        <w:jc w:val="both"/>
        <w:rPr>
          <w:rFonts w:asciiTheme="majorBidi" w:hAnsiTheme="majorBidi" w:cstheme="majorBidi"/>
        </w:rPr>
      </w:pPr>
      <w:r>
        <w:rPr>
          <w:rFonts w:asciiTheme="majorBidi" w:hAnsiTheme="majorBidi" w:cstheme="majorBidi"/>
        </w:rPr>
        <w:t xml:space="preserve"> </w:t>
      </w:r>
    </w:p>
    <w:p w14:paraId="2C937F06" w14:textId="77777777" w:rsidR="007175E5" w:rsidRPr="007175E5" w:rsidRDefault="007175E5" w:rsidP="00C12753">
      <w:pPr>
        <w:pStyle w:val="Default"/>
        <w:jc w:val="both"/>
        <w:rPr>
          <w:rFonts w:asciiTheme="majorBidi" w:hAnsiTheme="majorBidi" w:cstheme="majorBidi"/>
        </w:rPr>
      </w:pPr>
    </w:p>
    <w:p w14:paraId="317CD5E8" w14:textId="77777777" w:rsidR="00D9164E" w:rsidRDefault="00D9164E" w:rsidP="00C12753">
      <w:pPr>
        <w:pStyle w:val="Default"/>
        <w:jc w:val="both"/>
        <w:rPr>
          <w:rFonts w:asciiTheme="majorBidi" w:hAnsiTheme="majorBidi" w:cstheme="majorBidi"/>
        </w:rPr>
      </w:pPr>
    </w:p>
    <w:p w14:paraId="1D26FF1F" w14:textId="77777777" w:rsidR="00C12753" w:rsidRDefault="00C12753" w:rsidP="00C12753">
      <w:pPr>
        <w:pStyle w:val="Default"/>
        <w:jc w:val="both"/>
        <w:rPr>
          <w:rFonts w:asciiTheme="majorBidi" w:hAnsiTheme="majorBidi" w:cstheme="majorBidi"/>
        </w:rPr>
      </w:pPr>
    </w:p>
    <w:p w14:paraId="7C1619EE" w14:textId="77777777" w:rsidR="00C12753" w:rsidRPr="00C12753" w:rsidRDefault="00C12753" w:rsidP="00C12753">
      <w:pPr>
        <w:pStyle w:val="Default"/>
        <w:jc w:val="both"/>
        <w:rPr>
          <w:rFonts w:asciiTheme="majorBidi" w:hAnsiTheme="majorBidi" w:cstheme="majorBidi"/>
        </w:rPr>
      </w:pPr>
    </w:p>
    <w:p w14:paraId="76EDBF36" w14:textId="77777777" w:rsidR="00C12753" w:rsidRPr="00C12753" w:rsidRDefault="00C12753" w:rsidP="00C12753">
      <w:pPr>
        <w:pStyle w:val="Default"/>
        <w:jc w:val="both"/>
        <w:rPr>
          <w:rFonts w:asciiTheme="majorBidi" w:hAnsiTheme="majorBidi" w:cstheme="majorBidi"/>
        </w:rPr>
      </w:pPr>
    </w:p>
    <w:p w14:paraId="19CD6F48" w14:textId="77777777" w:rsidR="00C12753" w:rsidRPr="00C12753" w:rsidRDefault="00C12753" w:rsidP="00C12753">
      <w:pPr>
        <w:pStyle w:val="Default"/>
        <w:jc w:val="both"/>
        <w:rPr>
          <w:rFonts w:asciiTheme="majorBidi" w:hAnsiTheme="majorBidi" w:cstheme="majorBidi"/>
        </w:rPr>
      </w:pPr>
    </w:p>
    <w:p w14:paraId="7932EFF3" w14:textId="77777777" w:rsidR="00C12753" w:rsidRDefault="00C12753" w:rsidP="00C12753">
      <w:pPr>
        <w:pStyle w:val="Default"/>
        <w:jc w:val="both"/>
        <w:rPr>
          <w:rFonts w:asciiTheme="majorBidi" w:hAnsiTheme="majorBidi" w:cstheme="majorBidi"/>
        </w:rPr>
      </w:pPr>
    </w:p>
    <w:p w14:paraId="322C3277" w14:textId="77777777" w:rsidR="00190CF8" w:rsidRPr="00190CF8" w:rsidRDefault="00190CF8" w:rsidP="00190CF8">
      <w:pPr>
        <w:pStyle w:val="Default"/>
        <w:ind w:left="1428"/>
        <w:jc w:val="both"/>
        <w:rPr>
          <w:rFonts w:asciiTheme="majorBidi" w:hAnsiTheme="majorBidi" w:cstheme="majorBidi"/>
        </w:rPr>
      </w:pPr>
    </w:p>
    <w:p w14:paraId="6498DC5D" w14:textId="77777777" w:rsidR="006A57DC" w:rsidRPr="00190CF8" w:rsidRDefault="006A57DC" w:rsidP="00190CF8">
      <w:pPr>
        <w:pStyle w:val="Default"/>
        <w:spacing w:after="345"/>
        <w:rPr>
          <w:rFonts w:ascii="Wingdings" w:hAnsi="Wingdings" w:cs="Wingdings"/>
          <w:sz w:val="23"/>
          <w:szCs w:val="23"/>
        </w:rPr>
      </w:pPr>
    </w:p>
    <w:p w14:paraId="574AD385" w14:textId="77777777" w:rsidR="003E10B8" w:rsidRDefault="003E10B8" w:rsidP="006A57DC">
      <w:pPr>
        <w:pStyle w:val="Default"/>
        <w:rPr>
          <w:rFonts w:ascii="Times New Roman" w:hAnsi="Times New Roman" w:cs="Times New Roman"/>
          <w:sz w:val="23"/>
          <w:szCs w:val="23"/>
        </w:rPr>
      </w:pPr>
    </w:p>
    <w:p w14:paraId="6CA17932" w14:textId="77777777" w:rsidR="006A57DC" w:rsidRDefault="003E10B8" w:rsidP="006A57DC">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09B351E1" w14:textId="77777777" w:rsidR="00A950C9" w:rsidRDefault="00A950C9" w:rsidP="004C0DAA">
      <w:pPr>
        <w:rPr>
          <w:rFonts w:asciiTheme="majorBidi" w:hAnsiTheme="majorBidi" w:cstheme="majorBidi"/>
          <w:b/>
          <w:bCs/>
          <w:sz w:val="28"/>
          <w:szCs w:val="28"/>
        </w:rPr>
      </w:pPr>
    </w:p>
    <w:p w14:paraId="3F58C8A1" w14:textId="77777777" w:rsidR="009C16F7" w:rsidRPr="009C16F7" w:rsidRDefault="009C16F7" w:rsidP="004C0DAA">
      <w:pPr>
        <w:rPr>
          <w:rFonts w:asciiTheme="majorBidi" w:hAnsiTheme="majorBidi" w:cstheme="majorBidi"/>
          <w:sz w:val="24"/>
          <w:szCs w:val="24"/>
        </w:rPr>
      </w:pPr>
    </w:p>
    <w:p w14:paraId="4C15A28D" w14:textId="77777777" w:rsidR="00396456" w:rsidRPr="00A94DDE" w:rsidRDefault="00396456">
      <w:pPr>
        <w:rPr>
          <w:rFonts w:asciiTheme="majorBidi" w:hAnsiTheme="majorBidi" w:cstheme="majorBidi"/>
          <w:sz w:val="28"/>
          <w:szCs w:val="28"/>
        </w:rPr>
      </w:pPr>
    </w:p>
    <w:sectPr w:rsidR="00396456" w:rsidRPr="00A94DDE" w:rsidSect="00396456">
      <w:headerReference w:type="default" r:id="rId32"/>
      <w:footerReference w:type="default" r:id="rId33"/>
      <w:pgSz w:w="11906" w:h="16838"/>
      <w:pgMar w:top="1417" w:right="1417" w:bottom="1417" w:left="1417" w:header="624" w:footer="850"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Kimou" w:date="2017-04-02T17:09:00Z" w:initials="K">
    <w:p w14:paraId="607910C1" w14:textId="77777777" w:rsidR="00047BDD" w:rsidRDefault="00047BDD">
      <w:pPr>
        <w:pStyle w:val="Commentaire"/>
      </w:pPr>
      <w:r>
        <w:rPr>
          <w:rStyle w:val="Marquedecommentaire"/>
        </w:rPr>
        <w:annotationRef/>
      </w:r>
    </w:p>
  </w:comment>
  <w:comment w:id="1" w:author="Kimou" w:date="2017-04-02T17:10:00Z" w:initials="K">
    <w:p w14:paraId="1F84ABAF" w14:textId="77777777" w:rsidR="00047BDD" w:rsidRDefault="00047BDD">
      <w:pPr>
        <w:pStyle w:val="Commentaire"/>
      </w:pPr>
      <w:r>
        <w:rPr>
          <w:rStyle w:val="Marquedecommentair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07910C1" w15:done="0"/>
  <w15:commentEx w15:paraId="1F84ABAF" w15:paraIdParent="607910C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56448" w14:textId="77777777" w:rsidR="00705AE7" w:rsidRDefault="00705AE7" w:rsidP="00593AD8">
      <w:pPr>
        <w:spacing w:after="0" w:line="240" w:lineRule="auto"/>
      </w:pPr>
      <w:r>
        <w:separator/>
      </w:r>
    </w:p>
  </w:endnote>
  <w:endnote w:type="continuationSeparator" w:id="0">
    <w:p w14:paraId="0DCC4901" w14:textId="77777777" w:rsidR="00705AE7" w:rsidRDefault="00705AE7" w:rsidP="00593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5420138"/>
      <w:docPartObj>
        <w:docPartGallery w:val="Page Numbers (Bottom of Page)"/>
        <w:docPartUnique/>
      </w:docPartObj>
    </w:sdtPr>
    <w:sdtEndPr/>
    <w:sdtContent>
      <w:p w14:paraId="721D90A0" w14:textId="77777777" w:rsidR="00047BDD" w:rsidRDefault="00047BDD">
        <w:pPr>
          <w:pStyle w:val="Pieddepage"/>
        </w:pPr>
        <w:r>
          <w:rPr>
            <w:noProof/>
            <w:lang w:eastAsia="fr-FR"/>
          </w:rPr>
          <mc:AlternateContent>
            <mc:Choice Requires="wps">
              <w:drawing>
                <wp:anchor distT="0" distB="0" distL="114300" distR="114300" simplePos="0" relativeHeight="251662336" behindDoc="0" locked="0" layoutInCell="0" allowOverlap="1" wp14:anchorId="3B66C1E4" wp14:editId="70290EDC">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30" name="Carré corné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3169B8FE" w14:textId="77777777" w:rsidR="00047BDD" w:rsidRDefault="00047BDD">
                              <w:pPr>
                                <w:jc w:val="center"/>
                              </w:pPr>
                              <w:r>
                                <w:fldChar w:fldCharType="begin"/>
                              </w:r>
                              <w:r>
                                <w:instrText>PAGE    \* MERGEFORMAT</w:instrText>
                              </w:r>
                              <w:r>
                                <w:fldChar w:fldCharType="separate"/>
                              </w:r>
                              <w:r w:rsidR="001225EE" w:rsidRPr="001225EE">
                                <w:rPr>
                                  <w:noProof/>
                                  <w:sz w:val="16"/>
                                  <w:szCs w:val="16"/>
                                </w:rPr>
                                <w:t>22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6C1E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30" o:spid="_x0000_s1027" type="#_x0000_t65" style="position:absolute;margin-left:0;margin-top:0;width:29pt;height:21.6pt;z-index:25166233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" o:allowincell="f" adj="14135" strokecolor="gray" strokeweight=".25pt">
                  <v:textbox>
                    <w:txbxContent>
                      <w:p w14:paraId="3169B8FE" w14:textId="77777777" w:rsidR="00047BDD" w:rsidRDefault="00047BDD">
                        <w:pPr>
                          <w:jc w:val="center"/>
                        </w:pPr>
                        <w:r>
                          <w:fldChar w:fldCharType="begin"/>
                        </w:r>
                        <w:r>
                          <w:instrText>PAGE    \* MERGEFORMAT</w:instrText>
                        </w:r>
                        <w:r>
                          <w:fldChar w:fldCharType="separate"/>
                        </w:r>
                        <w:r w:rsidR="001225EE" w:rsidRPr="001225EE">
                          <w:rPr>
                            <w:noProof/>
                            <w:sz w:val="16"/>
                            <w:szCs w:val="16"/>
                          </w:rPr>
                          <w:t>22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FB061" w14:textId="77777777" w:rsidR="00705AE7" w:rsidRDefault="00705AE7" w:rsidP="00593AD8">
      <w:pPr>
        <w:spacing w:after="0" w:line="240" w:lineRule="auto"/>
      </w:pPr>
      <w:r>
        <w:separator/>
      </w:r>
    </w:p>
  </w:footnote>
  <w:footnote w:type="continuationSeparator" w:id="0">
    <w:p w14:paraId="2DA4066C" w14:textId="77777777" w:rsidR="00705AE7" w:rsidRDefault="00705AE7" w:rsidP="00593A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91B92" w14:textId="77777777" w:rsidR="00047BDD" w:rsidRPr="00396456" w:rsidRDefault="00047BDD" w:rsidP="00FA6B60">
    <w:pPr>
      <w:pStyle w:val="En-tte"/>
      <w:ind w:right="-576"/>
      <w:rPr>
        <w:rFonts w:asciiTheme="majorHAnsi" w:eastAsiaTheme="majorEastAsia" w:hAnsiTheme="majorHAnsi" w:cstheme="majorBidi"/>
        <w:b/>
        <w:bCs/>
        <w:sz w:val="24"/>
        <w:szCs w:val="24"/>
      </w:rPr>
    </w:pPr>
    <w:r w:rsidRPr="00396456">
      <w:rPr>
        <w:rFonts w:asciiTheme="majorBidi" w:eastAsiaTheme="majorEastAsia" w:hAnsiTheme="majorBidi" w:cstheme="majorBidi"/>
        <w:b/>
        <w:bCs/>
        <w:noProof/>
        <w:color w:val="5B9BD5" w:themeColor="accent1"/>
        <w:sz w:val="28"/>
        <w:szCs w:val="28"/>
        <w:lang w:eastAsia="fr-FR"/>
      </w:rPr>
      <mc:AlternateContent>
        <mc:Choice Requires="wps">
          <w:drawing>
            <wp:anchor distT="0" distB="0" distL="114300" distR="114300" simplePos="0" relativeHeight="251660288" behindDoc="0" locked="0" layoutInCell="0" allowOverlap="1" wp14:anchorId="240DB28E" wp14:editId="3C87A8E2">
              <wp:simplePos x="0" y="0"/>
              <wp:positionH relativeFrom="margin">
                <wp:posOffset>576580</wp:posOffset>
              </wp:positionH>
              <wp:positionV relativeFrom="topMargin">
                <wp:posOffset>676275</wp:posOffset>
              </wp:positionV>
              <wp:extent cx="5274945" cy="190500"/>
              <wp:effectExtent l="0" t="0"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Bidi" w:hAnsiTheme="majorBidi" w:cstheme="majorBidi"/>
                              <w:b/>
                              <w:bCs/>
                              <w:sz w:val="24"/>
                              <w:szCs w:val="24"/>
                            </w:rPr>
                            <w:alias w:val="Titre"/>
                            <w:id w:val="78679243"/>
                            <w:dataBinding w:prefixMappings="xmlns:ns0='http://schemas.openxmlformats.org/package/2006/metadata/core-properties' xmlns:ns1='http://purl.org/dc/elements/1.1/'" w:xpath="/ns0:coreProperties[1]/ns1:title[1]" w:storeItemID="{6C3C8BC8-F283-45AE-878A-BAB7291924A1}"/>
                            <w:text/>
                          </w:sdtPr>
                          <w:sdtEndPr/>
                          <w:sdtContent>
                            <w:p w14:paraId="722BEF40" w14:textId="77777777" w:rsidR="00047BDD" w:rsidRPr="00396456" w:rsidRDefault="00047BDD" w:rsidP="00396456">
                              <w:pPr>
                                <w:spacing w:after="0" w:line="240" w:lineRule="auto"/>
                                <w:rPr>
                                  <w:rFonts w:asciiTheme="majorBidi" w:hAnsiTheme="majorBidi" w:cstheme="majorBidi"/>
                                  <w:b/>
                                  <w:bCs/>
                                  <w:sz w:val="24"/>
                                  <w:szCs w:val="24"/>
                                </w:rPr>
                              </w:pPr>
                              <w:r w:rsidRPr="00396456">
                                <w:rPr>
                                  <w:rFonts w:asciiTheme="majorBidi" w:hAnsiTheme="majorBidi" w:cstheme="majorBidi"/>
                                  <w:b/>
                                  <w:bCs/>
                                  <w:sz w:val="24"/>
                                  <w:szCs w:val="24"/>
                                </w:rPr>
                                <w:t xml:space="preserve">Généralités sur les principes des méthodes d’immobilisation des enzymes </w:t>
                              </w:r>
                            </w:p>
                          </w:sdtContent>
                        </w:sdt>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40DB28E" id="_x0000_t202" coordsize="21600,21600" o:spt="202" path="m,l,21600r21600,l21600,xe">
              <v:stroke joinstyle="miter"/>
              <v:path gradientshapeok="t" o:connecttype="rect"/>
            </v:shapetype>
            <v:shape id="Zone de texte 3" o:spid="_x0000_s1026" type="#_x0000_t202" style="position:absolute;margin-left:45.4pt;margin-top:53.25pt;width:415.35pt;height:1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" o:allowincell="f" filled="f" stroked="f">
              <v:textbox inset=",0,,0">
                <w:txbxContent>
                  <w:sdt>
                    <w:sdtPr>
                      <w:rPr>
                        <w:rFonts w:asciiTheme="majorBidi" w:hAnsiTheme="majorBidi" w:cstheme="majorBidi"/>
                        <w:b/>
                        <w:bCs/>
                        <w:sz w:val="24"/>
                        <w:szCs w:val="24"/>
                      </w:rPr>
                      <w:alias w:val="Titre"/>
                      <w:id w:val="78679243"/>
                      <w:dataBinding w:prefixMappings="xmlns:ns0='http://schemas.openxmlformats.org/package/2006/metadata/core-properties' xmlns:ns1='http://purl.org/dc/elements/1.1/'" w:xpath="/ns0:coreProperties[1]/ns1:title[1]" w:storeItemID="{6C3C8BC8-F283-45AE-878A-BAB7291924A1}"/>
                      <w:text/>
                    </w:sdtPr>
                    <w:sdtEndPr/>
                    <w:sdtContent>
                      <w:p w14:paraId="722BEF40" w14:textId="77777777" w:rsidR="00047BDD" w:rsidRPr="00396456" w:rsidRDefault="00047BDD" w:rsidP="00396456">
                        <w:pPr>
                          <w:spacing w:after="0" w:line="240" w:lineRule="auto"/>
                          <w:rPr>
                            <w:rFonts w:asciiTheme="majorBidi" w:hAnsiTheme="majorBidi" w:cstheme="majorBidi"/>
                            <w:b/>
                            <w:bCs/>
                            <w:sz w:val="24"/>
                            <w:szCs w:val="24"/>
                          </w:rPr>
                        </w:pPr>
                        <w:r w:rsidRPr="00396456">
                          <w:rPr>
                            <w:rFonts w:asciiTheme="majorBidi" w:hAnsiTheme="majorBidi" w:cstheme="majorBidi"/>
                            <w:b/>
                            <w:bCs/>
                            <w:sz w:val="24"/>
                            <w:szCs w:val="24"/>
                          </w:rPr>
                          <w:t xml:space="preserve">Généralités sur les principes des méthodes d’immobilisation des enzymes </w:t>
                        </w:r>
                      </w:p>
                    </w:sdtContent>
                  </w:sdt>
                </w:txbxContent>
              </v:textbox>
              <w10:wrap anchorx="margin" anchory="margin"/>
            </v:shape>
          </w:pict>
        </mc:Fallback>
      </mc:AlternateContent>
    </w:r>
    <w:r w:rsidRPr="00396456">
      <w:rPr>
        <w:rFonts w:asciiTheme="majorBidi" w:eastAsiaTheme="majorEastAsia" w:hAnsiTheme="majorBidi" w:cstheme="majorBidi"/>
        <w:b/>
        <w:bCs/>
        <w:sz w:val="32"/>
        <w:szCs w:val="32"/>
      </w:rPr>
      <w:t>Chapitre I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D2654"/>
    <w:multiLevelType w:val="hybridMultilevel"/>
    <w:tmpl w:val="3DC6408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BD690D"/>
    <w:multiLevelType w:val="hybridMultilevel"/>
    <w:tmpl w:val="DE7263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0372F0"/>
    <w:multiLevelType w:val="hybridMultilevel"/>
    <w:tmpl w:val="6A722B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3F55A17"/>
    <w:multiLevelType w:val="hybridMultilevel"/>
    <w:tmpl w:val="D83C30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B81787"/>
    <w:multiLevelType w:val="hybridMultilevel"/>
    <w:tmpl w:val="715C52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F45258"/>
    <w:multiLevelType w:val="hybridMultilevel"/>
    <w:tmpl w:val="726052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723EFE"/>
    <w:multiLevelType w:val="hybridMultilevel"/>
    <w:tmpl w:val="C0B0CCA2"/>
    <w:lvl w:ilvl="0" w:tplc="040C000D">
      <w:start w:val="1"/>
      <w:numFmt w:val="bullet"/>
      <w:lvlText w:val=""/>
      <w:lvlJc w:val="left"/>
      <w:pPr>
        <w:ind w:left="788" w:hanging="360"/>
      </w:pPr>
      <w:rPr>
        <w:rFonts w:ascii="Wingdings" w:hAnsi="Wingdings"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7" w15:restartNumberingAfterBreak="0">
    <w:nsid w:val="219E5139"/>
    <w:multiLevelType w:val="hybridMultilevel"/>
    <w:tmpl w:val="29121868"/>
    <w:lvl w:ilvl="0" w:tplc="040C000D">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8" w15:restartNumberingAfterBreak="0">
    <w:nsid w:val="23576D0F"/>
    <w:multiLevelType w:val="hybridMultilevel"/>
    <w:tmpl w:val="5EDE08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6151B4"/>
    <w:multiLevelType w:val="hybridMultilevel"/>
    <w:tmpl w:val="4C1A0F04"/>
    <w:lvl w:ilvl="0" w:tplc="040C000D">
      <w:start w:val="1"/>
      <w:numFmt w:val="bullet"/>
      <w:lvlText w:val=""/>
      <w:lvlJc w:val="left"/>
      <w:pPr>
        <w:ind w:left="1508" w:hanging="360"/>
      </w:pPr>
      <w:rPr>
        <w:rFonts w:ascii="Wingdings" w:hAnsi="Wingdings" w:hint="default"/>
      </w:rPr>
    </w:lvl>
    <w:lvl w:ilvl="1" w:tplc="040C0003" w:tentative="1">
      <w:start w:val="1"/>
      <w:numFmt w:val="bullet"/>
      <w:lvlText w:val="o"/>
      <w:lvlJc w:val="left"/>
      <w:pPr>
        <w:ind w:left="2228" w:hanging="360"/>
      </w:pPr>
      <w:rPr>
        <w:rFonts w:ascii="Courier New" w:hAnsi="Courier New" w:cs="Courier New" w:hint="default"/>
      </w:rPr>
    </w:lvl>
    <w:lvl w:ilvl="2" w:tplc="040C0005" w:tentative="1">
      <w:start w:val="1"/>
      <w:numFmt w:val="bullet"/>
      <w:lvlText w:val=""/>
      <w:lvlJc w:val="left"/>
      <w:pPr>
        <w:ind w:left="2948" w:hanging="360"/>
      </w:pPr>
      <w:rPr>
        <w:rFonts w:ascii="Wingdings" w:hAnsi="Wingdings" w:hint="default"/>
      </w:rPr>
    </w:lvl>
    <w:lvl w:ilvl="3" w:tplc="040C0001" w:tentative="1">
      <w:start w:val="1"/>
      <w:numFmt w:val="bullet"/>
      <w:lvlText w:val=""/>
      <w:lvlJc w:val="left"/>
      <w:pPr>
        <w:ind w:left="3668" w:hanging="360"/>
      </w:pPr>
      <w:rPr>
        <w:rFonts w:ascii="Symbol" w:hAnsi="Symbol" w:hint="default"/>
      </w:rPr>
    </w:lvl>
    <w:lvl w:ilvl="4" w:tplc="040C0003" w:tentative="1">
      <w:start w:val="1"/>
      <w:numFmt w:val="bullet"/>
      <w:lvlText w:val="o"/>
      <w:lvlJc w:val="left"/>
      <w:pPr>
        <w:ind w:left="4388" w:hanging="360"/>
      </w:pPr>
      <w:rPr>
        <w:rFonts w:ascii="Courier New" w:hAnsi="Courier New" w:cs="Courier New" w:hint="default"/>
      </w:rPr>
    </w:lvl>
    <w:lvl w:ilvl="5" w:tplc="040C0005" w:tentative="1">
      <w:start w:val="1"/>
      <w:numFmt w:val="bullet"/>
      <w:lvlText w:val=""/>
      <w:lvlJc w:val="left"/>
      <w:pPr>
        <w:ind w:left="5108" w:hanging="360"/>
      </w:pPr>
      <w:rPr>
        <w:rFonts w:ascii="Wingdings" w:hAnsi="Wingdings" w:hint="default"/>
      </w:rPr>
    </w:lvl>
    <w:lvl w:ilvl="6" w:tplc="040C0001" w:tentative="1">
      <w:start w:val="1"/>
      <w:numFmt w:val="bullet"/>
      <w:lvlText w:val=""/>
      <w:lvlJc w:val="left"/>
      <w:pPr>
        <w:ind w:left="5828" w:hanging="360"/>
      </w:pPr>
      <w:rPr>
        <w:rFonts w:ascii="Symbol" w:hAnsi="Symbol" w:hint="default"/>
      </w:rPr>
    </w:lvl>
    <w:lvl w:ilvl="7" w:tplc="040C0003" w:tentative="1">
      <w:start w:val="1"/>
      <w:numFmt w:val="bullet"/>
      <w:lvlText w:val="o"/>
      <w:lvlJc w:val="left"/>
      <w:pPr>
        <w:ind w:left="6548" w:hanging="360"/>
      </w:pPr>
      <w:rPr>
        <w:rFonts w:ascii="Courier New" w:hAnsi="Courier New" w:cs="Courier New" w:hint="default"/>
      </w:rPr>
    </w:lvl>
    <w:lvl w:ilvl="8" w:tplc="040C0005" w:tentative="1">
      <w:start w:val="1"/>
      <w:numFmt w:val="bullet"/>
      <w:lvlText w:val=""/>
      <w:lvlJc w:val="left"/>
      <w:pPr>
        <w:ind w:left="7268" w:hanging="360"/>
      </w:pPr>
      <w:rPr>
        <w:rFonts w:ascii="Wingdings" w:hAnsi="Wingdings" w:hint="default"/>
      </w:rPr>
    </w:lvl>
  </w:abstractNum>
  <w:abstractNum w:abstractNumId="10" w15:restartNumberingAfterBreak="0">
    <w:nsid w:val="26082846"/>
    <w:multiLevelType w:val="hybridMultilevel"/>
    <w:tmpl w:val="9A7049EA"/>
    <w:lvl w:ilvl="0" w:tplc="040C000D">
      <w:start w:val="1"/>
      <w:numFmt w:val="bullet"/>
      <w:lvlText w:val=""/>
      <w:lvlJc w:val="left"/>
      <w:pPr>
        <w:ind w:left="788" w:hanging="360"/>
      </w:pPr>
      <w:rPr>
        <w:rFonts w:ascii="Wingdings" w:hAnsi="Wingdings"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11" w15:restartNumberingAfterBreak="0">
    <w:nsid w:val="27581527"/>
    <w:multiLevelType w:val="hybridMultilevel"/>
    <w:tmpl w:val="D58282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680917"/>
    <w:multiLevelType w:val="hybridMultilevel"/>
    <w:tmpl w:val="EEFA772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2EDE3D33"/>
    <w:multiLevelType w:val="hybridMultilevel"/>
    <w:tmpl w:val="532C14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0E8661F"/>
    <w:multiLevelType w:val="hybridMultilevel"/>
    <w:tmpl w:val="1674E5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70460D"/>
    <w:multiLevelType w:val="hybridMultilevel"/>
    <w:tmpl w:val="A918AA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B5B5CFF"/>
    <w:multiLevelType w:val="hybridMultilevel"/>
    <w:tmpl w:val="CDD851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413AEF"/>
    <w:multiLevelType w:val="hybridMultilevel"/>
    <w:tmpl w:val="490A5E9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42020DB1"/>
    <w:multiLevelType w:val="hybridMultilevel"/>
    <w:tmpl w:val="D7846A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23549B"/>
    <w:multiLevelType w:val="hybridMultilevel"/>
    <w:tmpl w:val="A15001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59E00D8"/>
    <w:multiLevelType w:val="hybridMultilevel"/>
    <w:tmpl w:val="36C0B0D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C18673E"/>
    <w:multiLevelType w:val="hybridMultilevel"/>
    <w:tmpl w:val="8592A8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8B56ED"/>
    <w:multiLevelType w:val="hybridMultilevel"/>
    <w:tmpl w:val="83A01B9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1B7B93"/>
    <w:multiLevelType w:val="hybridMultilevel"/>
    <w:tmpl w:val="B47099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9055D58"/>
    <w:multiLevelType w:val="hybridMultilevel"/>
    <w:tmpl w:val="C0A402B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E249D9"/>
    <w:multiLevelType w:val="hybridMultilevel"/>
    <w:tmpl w:val="E0C0D53A"/>
    <w:lvl w:ilvl="0" w:tplc="040C000D">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6" w15:restartNumberingAfterBreak="0">
    <w:nsid w:val="5E1E799E"/>
    <w:multiLevelType w:val="hybridMultilevel"/>
    <w:tmpl w:val="D604D5F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4875B09"/>
    <w:multiLevelType w:val="hybridMultilevel"/>
    <w:tmpl w:val="4DCCD8AE"/>
    <w:lvl w:ilvl="0" w:tplc="040C0011">
      <w:start w:val="1"/>
      <w:numFmt w:val="decimal"/>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28" w15:restartNumberingAfterBreak="0">
    <w:nsid w:val="64F14A52"/>
    <w:multiLevelType w:val="hybridMultilevel"/>
    <w:tmpl w:val="74266B8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71D09F0"/>
    <w:multiLevelType w:val="hybridMultilevel"/>
    <w:tmpl w:val="7722CF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7347D16"/>
    <w:multiLevelType w:val="hybridMultilevel"/>
    <w:tmpl w:val="CB3086F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8C219F4"/>
    <w:multiLevelType w:val="hybridMultilevel"/>
    <w:tmpl w:val="93E8A45A"/>
    <w:lvl w:ilvl="0" w:tplc="040C000D">
      <w:start w:val="1"/>
      <w:numFmt w:val="bullet"/>
      <w:lvlText w:val=""/>
      <w:lvlJc w:val="left"/>
      <w:pPr>
        <w:ind w:left="788" w:hanging="360"/>
      </w:pPr>
      <w:rPr>
        <w:rFonts w:ascii="Wingdings" w:hAnsi="Wingdings"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32" w15:restartNumberingAfterBreak="0">
    <w:nsid w:val="6A0876D2"/>
    <w:multiLevelType w:val="hybridMultilevel"/>
    <w:tmpl w:val="F564C69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15:restartNumberingAfterBreak="0">
    <w:nsid w:val="71924F6E"/>
    <w:multiLevelType w:val="hybridMultilevel"/>
    <w:tmpl w:val="AEA45BD0"/>
    <w:lvl w:ilvl="0" w:tplc="040C000D">
      <w:start w:val="1"/>
      <w:numFmt w:val="bullet"/>
      <w:lvlText w:val=""/>
      <w:lvlJc w:val="left"/>
      <w:pPr>
        <w:ind w:left="1421" w:hanging="360"/>
      </w:pPr>
      <w:rPr>
        <w:rFonts w:ascii="Wingdings" w:hAnsi="Wingdings" w:hint="default"/>
      </w:rPr>
    </w:lvl>
    <w:lvl w:ilvl="1" w:tplc="040C0003" w:tentative="1">
      <w:start w:val="1"/>
      <w:numFmt w:val="bullet"/>
      <w:lvlText w:val="o"/>
      <w:lvlJc w:val="left"/>
      <w:pPr>
        <w:ind w:left="2141" w:hanging="360"/>
      </w:pPr>
      <w:rPr>
        <w:rFonts w:ascii="Courier New" w:hAnsi="Courier New" w:cs="Courier New" w:hint="default"/>
      </w:rPr>
    </w:lvl>
    <w:lvl w:ilvl="2" w:tplc="040C0005" w:tentative="1">
      <w:start w:val="1"/>
      <w:numFmt w:val="bullet"/>
      <w:lvlText w:val=""/>
      <w:lvlJc w:val="left"/>
      <w:pPr>
        <w:ind w:left="2861" w:hanging="360"/>
      </w:pPr>
      <w:rPr>
        <w:rFonts w:ascii="Wingdings" w:hAnsi="Wingdings" w:hint="default"/>
      </w:rPr>
    </w:lvl>
    <w:lvl w:ilvl="3" w:tplc="040C0001" w:tentative="1">
      <w:start w:val="1"/>
      <w:numFmt w:val="bullet"/>
      <w:lvlText w:val=""/>
      <w:lvlJc w:val="left"/>
      <w:pPr>
        <w:ind w:left="3581" w:hanging="360"/>
      </w:pPr>
      <w:rPr>
        <w:rFonts w:ascii="Symbol" w:hAnsi="Symbol" w:hint="default"/>
      </w:rPr>
    </w:lvl>
    <w:lvl w:ilvl="4" w:tplc="040C0003" w:tentative="1">
      <w:start w:val="1"/>
      <w:numFmt w:val="bullet"/>
      <w:lvlText w:val="o"/>
      <w:lvlJc w:val="left"/>
      <w:pPr>
        <w:ind w:left="4301" w:hanging="360"/>
      </w:pPr>
      <w:rPr>
        <w:rFonts w:ascii="Courier New" w:hAnsi="Courier New" w:cs="Courier New" w:hint="default"/>
      </w:rPr>
    </w:lvl>
    <w:lvl w:ilvl="5" w:tplc="040C0005" w:tentative="1">
      <w:start w:val="1"/>
      <w:numFmt w:val="bullet"/>
      <w:lvlText w:val=""/>
      <w:lvlJc w:val="left"/>
      <w:pPr>
        <w:ind w:left="5021" w:hanging="360"/>
      </w:pPr>
      <w:rPr>
        <w:rFonts w:ascii="Wingdings" w:hAnsi="Wingdings" w:hint="default"/>
      </w:rPr>
    </w:lvl>
    <w:lvl w:ilvl="6" w:tplc="040C0001" w:tentative="1">
      <w:start w:val="1"/>
      <w:numFmt w:val="bullet"/>
      <w:lvlText w:val=""/>
      <w:lvlJc w:val="left"/>
      <w:pPr>
        <w:ind w:left="5741" w:hanging="360"/>
      </w:pPr>
      <w:rPr>
        <w:rFonts w:ascii="Symbol" w:hAnsi="Symbol" w:hint="default"/>
      </w:rPr>
    </w:lvl>
    <w:lvl w:ilvl="7" w:tplc="040C0003" w:tentative="1">
      <w:start w:val="1"/>
      <w:numFmt w:val="bullet"/>
      <w:lvlText w:val="o"/>
      <w:lvlJc w:val="left"/>
      <w:pPr>
        <w:ind w:left="6461" w:hanging="360"/>
      </w:pPr>
      <w:rPr>
        <w:rFonts w:ascii="Courier New" w:hAnsi="Courier New" w:cs="Courier New" w:hint="default"/>
      </w:rPr>
    </w:lvl>
    <w:lvl w:ilvl="8" w:tplc="040C0005" w:tentative="1">
      <w:start w:val="1"/>
      <w:numFmt w:val="bullet"/>
      <w:lvlText w:val=""/>
      <w:lvlJc w:val="left"/>
      <w:pPr>
        <w:ind w:left="7181" w:hanging="360"/>
      </w:pPr>
      <w:rPr>
        <w:rFonts w:ascii="Wingdings" w:hAnsi="Wingdings" w:hint="default"/>
      </w:rPr>
    </w:lvl>
  </w:abstractNum>
  <w:abstractNum w:abstractNumId="34" w15:restartNumberingAfterBreak="0">
    <w:nsid w:val="7707286C"/>
    <w:multiLevelType w:val="hybridMultilevel"/>
    <w:tmpl w:val="FD0AF388"/>
    <w:lvl w:ilvl="0" w:tplc="040C000D">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5" w15:restartNumberingAfterBreak="0">
    <w:nsid w:val="7A671B22"/>
    <w:multiLevelType w:val="hybridMultilevel"/>
    <w:tmpl w:val="2962DD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C9826A0"/>
    <w:multiLevelType w:val="hybridMultilevel"/>
    <w:tmpl w:val="58566B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CC90B56"/>
    <w:multiLevelType w:val="hybridMultilevel"/>
    <w:tmpl w:val="257C497C"/>
    <w:lvl w:ilvl="0" w:tplc="040C000D">
      <w:start w:val="1"/>
      <w:numFmt w:val="bullet"/>
      <w:lvlText w:val=""/>
      <w:lvlJc w:val="left"/>
      <w:pPr>
        <w:ind w:left="2141" w:hanging="360"/>
      </w:pPr>
      <w:rPr>
        <w:rFonts w:ascii="Wingdings" w:hAnsi="Wingdings" w:hint="default"/>
      </w:rPr>
    </w:lvl>
    <w:lvl w:ilvl="1" w:tplc="040C0003" w:tentative="1">
      <w:start w:val="1"/>
      <w:numFmt w:val="bullet"/>
      <w:lvlText w:val="o"/>
      <w:lvlJc w:val="left"/>
      <w:pPr>
        <w:ind w:left="2861" w:hanging="360"/>
      </w:pPr>
      <w:rPr>
        <w:rFonts w:ascii="Courier New" w:hAnsi="Courier New" w:cs="Courier New" w:hint="default"/>
      </w:rPr>
    </w:lvl>
    <w:lvl w:ilvl="2" w:tplc="040C0005" w:tentative="1">
      <w:start w:val="1"/>
      <w:numFmt w:val="bullet"/>
      <w:lvlText w:val=""/>
      <w:lvlJc w:val="left"/>
      <w:pPr>
        <w:ind w:left="3581" w:hanging="360"/>
      </w:pPr>
      <w:rPr>
        <w:rFonts w:ascii="Wingdings" w:hAnsi="Wingdings" w:hint="default"/>
      </w:rPr>
    </w:lvl>
    <w:lvl w:ilvl="3" w:tplc="040C0001" w:tentative="1">
      <w:start w:val="1"/>
      <w:numFmt w:val="bullet"/>
      <w:lvlText w:val=""/>
      <w:lvlJc w:val="left"/>
      <w:pPr>
        <w:ind w:left="4301" w:hanging="360"/>
      </w:pPr>
      <w:rPr>
        <w:rFonts w:ascii="Symbol" w:hAnsi="Symbol" w:hint="default"/>
      </w:rPr>
    </w:lvl>
    <w:lvl w:ilvl="4" w:tplc="040C0003" w:tentative="1">
      <w:start w:val="1"/>
      <w:numFmt w:val="bullet"/>
      <w:lvlText w:val="o"/>
      <w:lvlJc w:val="left"/>
      <w:pPr>
        <w:ind w:left="5021" w:hanging="360"/>
      </w:pPr>
      <w:rPr>
        <w:rFonts w:ascii="Courier New" w:hAnsi="Courier New" w:cs="Courier New" w:hint="default"/>
      </w:rPr>
    </w:lvl>
    <w:lvl w:ilvl="5" w:tplc="040C0005" w:tentative="1">
      <w:start w:val="1"/>
      <w:numFmt w:val="bullet"/>
      <w:lvlText w:val=""/>
      <w:lvlJc w:val="left"/>
      <w:pPr>
        <w:ind w:left="5741" w:hanging="360"/>
      </w:pPr>
      <w:rPr>
        <w:rFonts w:ascii="Wingdings" w:hAnsi="Wingdings" w:hint="default"/>
      </w:rPr>
    </w:lvl>
    <w:lvl w:ilvl="6" w:tplc="040C0001" w:tentative="1">
      <w:start w:val="1"/>
      <w:numFmt w:val="bullet"/>
      <w:lvlText w:val=""/>
      <w:lvlJc w:val="left"/>
      <w:pPr>
        <w:ind w:left="6461" w:hanging="360"/>
      </w:pPr>
      <w:rPr>
        <w:rFonts w:ascii="Symbol" w:hAnsi="Symbol" w:hint="default"/>
      </w:rPr>
    </w:lvl>
    <w:lvl w:ilvl="7" w:tplc="040C0003" w:tentative="1">
      <w:start w:val="1"/>
      <w:numFmt w:val="bullet"/>
      <w:lvlText w:val="o"/>
      <w:lvlJc w:val="left"/>
      <w:pPr>
        <w:ind w:left="7181" w:hanging="360"/>
      </w:pPr>
      <w:rPr>
        <w:rFonts w:ascii="Courier New" w:hAnsi="Courier New" w:cs="Courier New" w:hint="default"/>
      </w:rPr>
    </w:lvl>
    <w:lvl w:ilvl="8" w:tplc="040C0005" w:tentative="1">
      <w:start w:val="1"/>
      <w:numFmt w:val="bullet"/>
      <w:lvlText w:val=""/>
      <w:lvlJc w:val="left"/>
      <w:pPr>
        <w:ind w:left="7901" w:hanging="360"/>
      </w:pPr>
      <w:rPr>
        <w:rFonts w:ascii="Wingdings" w:hAnsi="Wingdings" w:hint="default"/>
      </w:rPr>
    </w:lvl>
  </w:abstractNum>
  <w:abstractNum w:abstractNumId="38" w15:restartNumberingAfterBreak="0">
    <w:nsid w:val="7DDC3941"/>
    <w:multiLevelType w:val="hybridMultilevel"/>
    <w:tmpl w:val="77B26A22"/>
    <w:lvl w:ilvl="0" w:tplc="040C000D">
      <w:start w:val="1"/>
      <w:numFmt w:val="bullet"/>
      <w:lvlText w:val=""/>
      <w:lvlJc w:val="left"/>
      <w:pPr>
        <w:ind w:left="788" w:hanging="360"/>
      </w:pPr>
      <w:rPr>
        <w:rFonts w:ascii="Wingdings" w:hAnsi="Wingdings"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num w:numId="1">
    <w:abstractNumId w:val="28"/>
  </w:num>
  <w:num w:numId="2">
    <w:abstractNumId w:val="25"/>
  </w:num>
  <w:num w:numId="3">
    <w:abstractNumId w:val="20"/>
  </w:num>
  <w:num w:numId="4">
    <w:abstractNumId w:val="18"/>
  </w:num>
  <w:num w:numId="5">
    <w:abstractNumId w:val="2"/>
  </w:num>
  <w:num w:numId="6">
    <w:abstractNumId w:val="16"/>
  </w:num>
  <w:num w:numId="7">
    <w:abstractNumId w:val="34"/>
  </w:num>
  <w:num w:numId="8">
    <w:abstractNumId w:val="27"/>
  </w:num>
  <w:num w:numId="9">
    <w:abstractNumId w:val="29"/>
  </w:num>
  <w:num w:numId="10">
    <w:abstractNumId w:val="36"/>
  </w:num>
  <w:num w:numId="11">
    <w:abstractNumId w:val="1"/>
  </w:num>
  <w:num w:numId="12">
    <w:abstractNumId w:val="12"/>
  </w:num>
  <w:num w:numId="13">
    <w:abstractNumId w:val="8"/>
  </w:num>
  <w:num w:numId="14">
    <w:abstractNumId w:val="17"/>
  </w:num>
  <w:num w:numId="15">
    <w:abstractNumId w:val="4"/>
  </w:num>
  <w:num w:numId="16">
    <w:abstractNumId w:val="7"/>
  </w:num>
  <w:num w:numId="17">
    <w:abstractNumId w:val="22"/>
  </w:num>
  <w:num w:numId="18">
    <w:abstractNumId w:val="0"/>
  </w:num>
  <w:num w:numId="19">
    <w:abstractNumId w:val="24"/>
  </w:num>
  <w:num w:numId="20">
    <w:abstractNumId w:val="35"/>
  </w:num>
  <w:num w:numId="21">
    <w:abstractNumId w:val="3"/>
  </w:num>
  <w:num w:numId="22">
    <w:abstractNumId w:val="19"/>
  </w:num>
  <w:num w:numId="23">
    <w:abstractNumId w:val="14"/>
  </w:num>
  <w:num w:numId="24">
    <w:abstractNumId w:val="38"/>
  </w:num>
  <w:num w:numId="25">
    <w:abstractNumId w:val="9"/>
  </w:num>
  <w:num w:numId="26">
    <w:abstractNumId w:val="31"/>
  </w:num>
  <w:num w:numId="27">
    <w:abstractNumId w:val="10"/>
  </w:num>
  <w:num w:numId="28">
    <w:abstractNumId w:val="6"/>
  </w:num>
  <w:num w:numId="29">
    <w:abstractNumId w:val="26"/>
  </w:num>
  <w:num w:numId="30">
    <w:abstractNumId w:val="30"/>
  </w:num>
  <w:num w:numId="31">
    <w:abstractNumId w:val="37"/>
  </w:num>
  <w:num w:numId="32">
    <w:abstractNumId w:val="11"/>
  </w:num>
  <w:num w:numId="33">
    <w:abstractNumId w:val="33"/>
  </w:num>
  <w:num w:numId="34">
    <w:abstractNumId w:val="5"/>
  </w:num>
  <w:num w:numId="35">
    <w:abstractNumId w:val="21"/>
  </w:num>
  <w:num w:numId="36">
    <w:abstractNumId w:val="13"/>
  </w:num>
  <w:num w:numId="37">
    <w:abstractNumId w:val="23"/>
  </w:num>
  <w:num w:numId="38">
    <w:abstractNumId w:val="15"/>
  </w:num>
  <w:num w:numId="39">
    <w:abstractNumId w:val="3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mou">
    <w15:presenceInfo w15:providerId="None" w15:userId="Kim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6F7"/>
    <w:rsid w:val="000014E5"/>
    <w:rsid w:val="00002F0B"/>
    <w:rsid w:val="0001412C"/>
    <w:rsid w:val="000425BB"/>
    <w:rsid w:val="00047BDD"/>
    <w:rsid w:val="0005243C"/>
    <w:rsid w:val="000B3127"/>
    <w:rsid w:val="000D7CA5"/>
    <w:rsid w:val="001159A7"/>
    <w:rsid w:val="00115F0A"/>
    <w:rsid w:val="001225EE"/>
    <w:rsid w:val="001341C4"/>
    <w:rsid w:val="0013528F"/>
    <w:rsid w:val="00147C60"/>
    <w:rsid w:val="0016004C"/>
    <w:rsid w:val="00172CD2"/>
    <w:rsid w:val="0017548A"/>
    <w:rsid w:val="001821A9"/>
    <w:rsid w:val="00190CF8"/>
    <w:rsid w:val="0019507A"/>
    <w:rsid w:val="001C43C7"/>
    <w:rsid w:val="001E1CCC"/>
    <w:rsid w:val="0020700C"/>
    <w:rsid w:val="00240123"/>
    <w:rsid w:val="00240E98"/>
    <w:rsid w:val="002433E5"/>
    <w:rsid w:val="00245D38"/>
    <w:rsid w:val="0025268E"/>
    <w:rsid w:val="00275306"/>
    <w:rsid w:val="00277646"/>
    <w:rsid w:val="002D3F72"/>
    <w:rsid w:val="00315A57"/>
    <w:rsid w:val="00316968"/>
    <w:rsid w:val="003245BC"/>
    <w:rsid w:val="00343238"/>
    <w:rsid w:val="00352F9A"/>
    <w:rsid w:val="0038432C"/>
    <w:rsid w:val="00385BCF"/>
    <w:rsid w:val="00390EAF"/>
    <w:rsid w:val="00391E0E"/>
    <w:rsid w:val="00395E8F"/>
    <w:rsid w:val="00396456"/>
    <w:rsid w:val="003B5E21"/>
    <w:rsid w:val="003C0B53"/>
    <w:rsid w:val="003E10B8"/>
    <w:rsid w:val="003E46F7"/>
    <w:rsid w:val="003F56FC"/>
    <w:rsid w:val="0042363E"/>
    <w:rsid w:val="004404E6"/>
    <w:rsid w:val="00464597"/>
    <w:rsid w:val="00486224"/>
    <w:rsid w:val="004A3542"/>
    <w:rsid w:val="004B00A1"/>
    <w:rsid w:val="004C0DAA"/>
    <w:rsid w:val="004D1F86"/>
    <w:rsid w:val="004E6EDE"/>
    <w:rsid w:val="004F0080"/>
    <w:rsid w:val="005364D2"/>
    <w:rsid w:val="0054357F"/>
    <w:rsid w:val="00574909"/>
    <w:rsid w:val="00581777"/>
    <w:rsid w:val="00593AD8"/>
    <w:rsid w:val="00593D45"/>
    <w:rsid w:val="005A6C67"/>
    <w:rsid w:val="005B10C0"/>
    <w:rsid w:val="005C4229"/>
    <w:rsid w:val="005D5BA4"/>
    <w:rsid w:val="005E3CA1"/>
    <w:rsid w:val="005E3E26"/>
    <w:rsid w:val="005F771D"/>
    <w:rsid w:val="006107E5"/>
    <w:rsid w:val="006160D2"/>
    <w:rsid w:val="00621DB9"/>
    <w:rsid w:val="006255D9"/>
    <w:rsid w:val="006426F2"/>
    <w:rsid w:val="00646C6E"/>
    <w:rsid w:val="006572AB"/>
    <w:rsid w:val="0067343C"/>
    <w:rsid w:val="006A147C"/>
    <w:rsid w:val="006A57DC"/>
    <w:rsid w:val="006B002E"/>
    <w:rsid w:val="006C11A3"/>
    <w:rsid w:val="006D1FA5"/>
    <w:rsid w:val="00705AE7"/>
    <w:rsid w:val="007175E5"/>
    <w:rsid w:val="00741067"/>
    <w:rsid w:val="0075211E"/>
    <w:rsid w:val="007764E0"/>
    <w:rsid w:val="00792523"/>
    <w:rsid w:val="007A050C"/>
    <w:rsid w:val="007A2A44"/>
    <w:rsid w:val="007B1C03"/>
    <w:rsid w:val="007B6A84"/>
    <w:rsid w:val="007F3B7D"/>
    <w:rsid w:val="00802175"/>
    <w:rsid w:val="00862CD6"/>
    <w:rsid w:val="00871D78"/>
    <w:rsid w:val="00873BE3"/>
    <w:rsid w:val="0088277E"/>
    <w:rsid w:val="008928AB"/>
    <w:rsid w:val="008F3D8D"/>
    <w:rsid w:val="009035DC"/>
    <w:rsid w:val="00923558"/>
    <w:rsid w:val="009349AE"/>
    <w:rsid w:val="00935D69"/>
    <w:rsid w:val="00947692"/>
    <w:rsid w:val="0095697F"/>
    <w:rsid w:val="00964395"/>
    <w:rsid w:val="009779DA"/>
    <w:rsid w:val="00985757"/>
    <w:rsid w:val="00994481"/>
    <w:rsid w:val="009B77CE"/>
    <w:rsid w:val="009C16F7"/>
    <w:rsid w:val="009C5433"/>
    <w:rsid w:val="00A77997"/>
    <w:rsid w:val="00A94DDE"/>
    <w:rsid w:val="00A950C9"/>
    <w:rsid w:val="00AB31BB"/>
    <w:rsid w:val="00B1448F"/>
    <w:rsid w:val="00B31780"/>
    <w:rsid w:val="00B32093"/>
    <w:rsid w:val="00B421EC"/>
    <w:rsid w:val="00B46965"/>
    <w:rsid w:val="00B705A8"/>
    <w:rsid w:val="00B72388"/>
    <w:rsid w:val="00B74304"/>
    <w:rsid w:val="00BA208F"/>
    <w:rsid w:val="00BB5221"/>
    <w:rsid w:val="00BD0A2C"/>
    <w:rsid w:val="00BE0171"/>
    <w:rsid w:val="00BF62AC"/>
    <w:rsid w:val="00C12753"/>
    <w:rsid w:val="00C33A70"/>
    <w:rsid w:val="00C34486"/>
    <w:rsid w:val="00C416D3"/>
    <w:rsid w:val="00C45B6E"/>
    <w:rsid w:val="00C4705B"/>
    <w:rsid w:val="00C63A31"/>
    <w:rsid w:val="00CA5432"/>
    <w:rsid w:val="00CD0AAF"/>
    <w:rsid w:val="00CD79CA"/>
    <w:rsid w:val="00D074E4"/>
    <w:rsid w:val="00D86F39"/>
    <w:rsid w:val="00D87A91"/>
    <w:rsid w:val="00D9164E"/>
    <w:rsid w:val="00DA6933"/>
    <w:rsid w:val="00DD2B46"/>
    <w:rsid w:val="00DF64C9"/>
    <w:rsid w:val="00E00B04"/>
    <w:rsid w:val="00E047D7"/>
    <w:rsid w:val="00E12923"/>
    <w:rsid w:val="00E37BF9"/>
    <w:rsid w:val="00EB44BC"/>
    <w:rsid w:val="00EC21F7"/>
    <w:rsid w:val="00EE40BB"/>
    <w:rsid w:val="00EE72EB"/>
    <w:rsid w:val="00EF5582"/>
    <w:rsid w:val="00F00EC5"/>
    <w:rsid w:val="00F32E6C"/>
    <w:rsid w:val="00F52031"/>
    <w:rsid w:val="00F527E1"/>
    <w:rsid w:val="00F64863"/>
    <w:rsid w:val="00F80AAD"/>
    <w:rsid w:val="00F92250"/>
    <w:rsid w:val="00FA5143"/>
    <w:rsid w:val="00FA6B60"/>
    <w:rsid w:val="00FB5AE7"/>
    <w:rsid w:val="00FD2AC6"/>
    <w:rsid w:val="00FD2D15"/>
    <w:rsid w:val="00FE20FF"/>
    <w:rsid w:val="00FE5138"/>
    <w:rsid w:val="00FF0A4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C43C6"/>
  <w15:chartTrackingRefBased/>
  <w15:docId w15:val="{6593C3A1-F6A9-43D8-B4FD-D6ECCCC6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A6C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5A6C6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93AD8"/>
    <w:pPr>
      <w:tabs>
        <w:tab w:val="center" w:pos="4536"/>
        <w:tab w:val="right" w:pos="9072"/>
      </w:tabs>
      <w:spacing w:after="0" w:line="240" w:lineRule="auto"/>
    </w:pPr>
  </w:style>
  <w:style w:type="character" w:customStyle="1" w:styleId="En-tteCar">
    <w:name w:val="En-tête Car"/>
    <w:basedOn w:val="Policepardfaut"/>
    <w:link w:val="En-tte"/>
    <w:uiPriority w:val="99"/>
    <w:rsid w:val="00593AD8"/>
  </w:style>
  <w:style w:type="paragraph" w:styleId="Pieddepage">
    <w:name w:val="footer"/>
    <w:basedOn w:val="Normal"/>
    <w:link w:val="PieddepageCar"/>
    <w:uiPriority w:val="99"/>
    <w:unhideWhenUsed/>
    <w:rsid w:val="00593AD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93AD8"/>
  </w:style>
  <w:style w:type="paragraph" w:styleId="Sansinterligne">
    <w:name w:val="No Spacing"/>
    <w:link w:val="SansinterligneCar"/>
    <w:uiPriority w:val="1"/>
    <w:qFormat/>
    <w:rsid w:val="00593AD8"/>
    <w:pPr>
      <w:spacing w:after="0" w:line="240" w:lineRule="auto"/>
    </w:pPr>
    <w:rPr>
      <w:rFonts w:eastAsiaTheme="minorEastAsia"/>
    </w:rPr>
  </w:style>
  <w:style w:type="character" w:customStyle="1" w:styleId="SansinterligneCar">
    <w:name w:val="Sans interligne Car"/>
    <w:basedOn w:val="Policepardfaut"/>
    <w:link w:val="Sansinterligne"/>
    <w:uiPriority w:val="1"/>
    <w:rsid w:val="00593AD8"/>
    <w:rPr>
      <w:rFonts w:eastAsiaTheme="minorEastAsia"/>
    </w:rPr>
  </w:style>
  <w:style w:type="paragraph" w:customStyle="1" w:styleId="Default">
    <w:name w:val="Default"/>
    <w:rsid w:val="006A57DC"/>
    <w:pPr>
      <w:autoSpaceDE w:val="0"/>
      <w:autoSpaceDN w:val="0"/>
      <w:adjustRightInd w:val="0"/>
      <w:spacing w:after="0" w:line="240" w:lineRule="auto"/>
    </w:pPr>
    <w:rPr>
      <w:rFonts w:ascii="Calibri" w:hAnsi="Calibri" w:cs="Calibri"/>
      <w:color w:val="000000"/>
      <w:sz w:val="24"/>
      <w:szCs w:val="24"/>
    </w:rPr>
  </w:style>
  <w:style w:type="character" w:customStyle="1" w:styleId="Titre1Car">
    <w:name w:val="Titre 1 Car"/>
    <w:basedOn w:val="Policepardfaut"/>
    <w:link w:val="Titre1"/>
    <w:uiPriority w:val="9"/>
    <w:rsid w:val="005A6C67"/>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5A6C67"/>
    <w:rPr>
      <w:rFonts w:asciiTheme="majorHAnsi" w:eastAsiaTheme="majorEastAsia" w:hAnsiTheme="majorHAnsi" w:cstheme="majorBidi"/>
      <w:color w:val="1F4D78" w:themeColor="accent1" w:themeShade="7F"/>
      <w:sz w:val="24"/>
      <w:szCs w:val="24"/>
    </w:rPr>
  </w:style>
  <w:style w:type="character" w:styleId="Marquedecommentaire">
    <w:name w:val="annotation reference"/>
    <w:basedOn w:val="Policepardfaut"/>
    <w:uiPriority w:val="99"/>
    <w:semiHidden/>
    <w:unhideWhenUsed/>
    <w:rsid w:val="004A3542"/>
    <w:rPr>
      <w:sz w:val="16"/>
      <w:szCs w:val="16"/>
    </w:rPr>
  </w:style>
  <w:style w:type="paragraph" w:styleId="Commentaire">
    <w:name w:val="annotation text"/>
    <w:basedOn w:val="Normal"/>
    <w:link w:val="CommentaireCar"/>
    <w:uiPriority w:val="99"/>
    <w:semiHidden/>
    <w:unhideWhenUsed/>
    <w:rsid w:val="004A3542"/>
    <w:pPr>
      <w:spacing w:line="240" w:lineRule="auto"/>
    </w:pPr>
    <w:rPr>
      <w:sz w:val="20"/>
      <w:szCs w:val="20"/>
    </w:rPr>
  </w:style>
  <w:style w:type="character" w:customStyle="1" w:styleId="CommentaireCar">
    <w:name w:val="Commentaire Car"/>
    <w:basedOn w:val="Policepardfaut"/>
    <w:link w:val="Commentaire"/>
    <w:uiPriority w:val="99"/>
    <w:semiHidden/>
    <w:rsid w:val="004A3542"/>
    <w:rPr>
      <w:sz w:val="20"/>
      <w:szCs w:val="20"/>
    </w:rPr>
  </w:style>
  <w:style w:type="paragraph" w:styleId="Objetducommentaire">
    <w:name w:val="annotation subject"/>
    <w:basedOn w:val="Commentaire"/>
    <w:next w:val="Commentaire"/>
    <w:link w:val="ObjetducommentaireCar"/>
    <w:uiPriority w:val="99"/>
    <w:semiHidden/>
    <w:unhideWhenUsed/>
    <w:rsid w:val="004A3542"/>
    <w:rPr>
      <w:b/>
      <w:bCs/>
    </w:rPr>
  </w:style>
  <w:style w:type="character" w:customStyle="1" w:styleId="ObjetducommentaireCar">
    <w:name w:val="Objet du commentaire Car"/>
    <w:basedOn w:val="CommentaireCar"/>
    <w:link w:val="Objetducommentaire"/>
    <w:uiPriority w:val="99"/>
    <w:semiHidden/>
    <w:rsid w:val="004A3542"/>
    <w:rPr>
      <w:b/>
      <w:bCs/>
      <w:sz w:val="20"/>
      <w:szCs w:val="20"/>
    </w:rPr>
  </w:style>
  <w:style w:type="paragraph" w:styleId="Textedebulles">
    <w:name w:val="Balloon Text"/>
    <w:basedOn w:val="Normal"/>
    <w:link w:val="TextedebullesCar"/>
    <w:uiPriority w:val="99"/>
    <w:semiHidden/>
    <w:unhideWhenUsed/>
    <w:rsid w:val="004A354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3542"/>
    <w:rPr>
      <w:rFonts w:ascii="Segoe UI" w:hAnsi="Segoe UI" w:cs="Segoe UI"/>
      <w:sz w:val="18"/>
      <w:szCs w:val="18"/>
    </w:rPr>
  </w:style>
  <w:style w:type="table" w:styleId="Grilledutableau">
    <w:name w:val="Table Grid"/>
    <w:basedOn w:val="TableauNormal"/>
    <w:uiPriority w:val="39"/>
    <w:rsid w:val="00D91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843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tmp"/><Relationship Id="rId26" Type="http://schemas.openxmlformats.org/officeDocument/2006/relationships/image" Target="media/image18.tmp"/><Relationship Id="rId3" Type="http://schemas.openxmlformats.org/officeDocument/2006/relationships/numbering" Target="numbering.xml"/><Relationship Id="rId21" Type="http://schemas.openxmlformats.org/officeDocument/2006/relationships/image" Target="media/image13.tmp"/><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tmp"/><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tmp"/><Relationship Id="rId20" Type="http://schemas.openxmlformats.org/officeDocument/2006/relationships/image" Target="media/image12.tmp"/><Relationship Id="rId29" Type="http://schemas.openxmlformats.org/officeDocument/2006/relationships/image" Target="media/image21.tm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tmp"/><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tmp"/><Relationship Id="rId23" Type="http://schemas.openxmlformats.org/officeDocument/2006/relationships/image" Target="media/image15.tmp"/><Relationship Id="rId28" Type="http://schemas.openxmlformats.org/officeDocument/2006/relationships/image" Target="media/image20.tmp"/><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tmp"/><Relationship Id="rId31"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tmp"/><Relationship Id="rId22" Type="http://schemas.openxmlformats.org/officeDocument/2006/relationships/image" Target="media/image14.tmp"/><Relationship Id="rId27" Type="http://schemas.openxmlformats.org/officeDocument/2006/relationships/image" Target="media/image19.tmp"/><Relationship Id="rId30" Type="http://schemas.openxmlformats.org/officeDocument/2006/relationships/comments" Target="comments.xml"/><Relationship Id="rId35" Type="http://schemas.microsoft.com/office/2011/relationships/people" Target="peop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CHAPITR I</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A5F96F-5756-40BA-81DF-471957438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5802</TotalTime>
  <Pages>23</Pages>
  <Words>4376</Words>
  <Characters>24072</Characters>
  <Application>Microsoft Office Word</Application>
  <DocSecurity>0</DocSecurity>
  <Lines>200</Lines>
  <Paragraphs>56</Paragraphs>
  <ScaleCrop>false</ScaleCrop>
  <HeadingPairs>
    <vt:vector size="2" baseType="variant">
      <vt:variant>
        <vt:lpstr>Titre</vt:lpstr>
      </vt:variant>
      <vt:variant>
        <vt:i4>1</vt:i4>
      </vt:variant>
    </vt:vector>
  </HeadingPairs>
  <TitlesOfParts>
    <vt:vector size="1" baseType="lpstr">
      <vt:lpstr>Généralités sur les principes des méthodes d’immobilisation des enzymes </vt:lpstr>
    </vt:vector>
  </TitlesOfParts>
  <Company/>
  <LinksUpToDate>false</LinksUpToDate>
  <CharactersWithSpaces>28392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Généralités sur les principes des méthodes d’immobilisation des enzymes </dc:title>
  <dc:subject/>
  <dc:creator>Kimou</dc:creator>
  <cp:keywords/>
  <dc:description/>
  <cp:lastModifiedBy>Kimou</cp:lastModifiedBy>
  <cp:revision>42</cp:revision>
  <dcterms:created xsi:type="dcterms:W3CDTF">2017-03-27T16:02:00Z</dcterms:created>
  <dcterms:modified xsi:type="dcterms:W3CDTF">2017-04-04T07:54:00Z</dcterms:modified>
</cp:coreProperties>
</file>