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9BE1A" w14:textId="40AC44FE" w:rsidR="00B3547E" w:rsidRP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DD4E04">
        <w:rPr>
          <w:rFonts w:asciiTheme="majorBidi" w:hAnsiTheme="majorBidi" w:cstheme="majorBidi"/>
          <w:b/>
          <w:bCs/>
          <w:sz w:val="28"/>
          <w:szCs w:val="28"/>
        </w:rPr>
        <w:t>Neuro</w:t>
      </w:r>
      <w:r>
        <w:rPr>
          <w:rFonts w:asciiTheme="majorBidi" w:hAnsiTheme="majorBidi" w:cstheme="majorBidi"/>
          <w:b/>
          <w:bCs/>
          <w:sz w:val="28"/>
          <w:szCs w:val="28"/>
        </w:rPr>
        <w:t>muscular</w:t>
      </w:r>
      <w:r w:rsidRPr="00DD4E04">
        <w:rPr>
          <w:rFonts w:asciiTheme="majorBidi" w:hAnsiTheme="majorBidi" w:cstheme="majorBidi"/>
          <w:b/>
          <w:bCs/>
          <w:sz w:val="28"/>
          <w:szCs w:val="28"/>
        </w:rPr>
        <w:t xml:space="preserve"> disorders</w:t>
      </w:r>
      <w:r w:rsidR="00BF5CBD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DD4E04">
        <w:rPr>
          <w:rFonts w:asciiTheme="majorBidi" w:hAnsiTheme="majorBidi" w:cstheme="majorBidi"/>
          <w:b/>
          <w:bCs/>
          <w:sz w:val="28"/>
          <w:szCs w:val="28"/>
        </w:rPr>
        <w:t>Kuwait experience to prevent and treat</w:t>
      </w:r>
    </w:p>
    <w:p w14:paraId="726DF003" w14:textId="77777777" w:rsid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i/>
          <w:iCs/>
          <w:szCs w:val="24"/>
        </w:rPr>
      </w:pPr>
    </w:p>
    <w:p w14:paraId="32C10648" w14:textId="7E9D9BB9" w:rsid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>Laila Bastaki, MD,</w:t>
      </w:r>
    </w:p>
    <w:p w14:paraId="5B967C10" w14:textId="7F6BF320" w:rsid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>Consultant of clinical genetics,</w:t>
      </w:r>
    </w:p>
    <w:p w14:paraId="68F885FD" w14:textId="6B5B1A9E" w:rsid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>Director of Kuwait Medical Genetic Center, State of Kuwait.</w:t>
      </w:r>
    </w:p>
    <w:p w14:paraId="0F6BF657" w14:textId="21191351" w:rsid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szCs w:val="24"/>
        </w:rPr>
      </w:pPr>
    </w:p>
    <w:p w14:paraId="5A06BDE6" w14:textId="5909E35B" w:rsidR="00DD4E04" w:rsidRPr="00DD4E04" w:rsidRDefault="00DD4E04" w:rsidP="00DD4E04">
      <w:pPr>
        <w:spacing w:after="0" w:line="240" w:lineRule="auto"/>
        <w:contextualSpacing/>
        <w:rPr>
          <w:rFonts w:asciiTheme="majorBidi" w:hAnsiTheme="majorBidi" w:cstheme="majorBidi"/>
          <w:szCs w:val="24"/>
        </w:rPr>
      </w:pPr>
      <w:r w:rsidRPr="00DD4E04">
        <w:rPr>
          <w:rFonts w:asciiTheme="majorBidi" w:hAnsiTheme="majorBidi" w:cstheme="majorBidi"/>
          <w:szCs w:val="24"/>
        </w:rPr>
        <w:t>Neuromuscular disorders</w:t>
      </w:r>
      <w:r>
        <w:rPr>
          <w:rFonts w:asciiTheme="majorBidi" w:hAnsiTheme="majorBidi" w:cstheme="majorBidi"/>
          <w:szCs w:val="24"/>
        </w:rPr>
        <w:t xml:space="preserve"> </w:t>
      </w:r>
      <w:r w:rsidR="00BF5CBD">
        <w:rPr>
          <w:rFonts w:asciiTheme="majorBidi" w:hAnsiTheme="majorBidi" w:cstheme="majorBidi"/>
          <w:szCs w:val="24"/>
        </w:rPr>
        <w:t xml:space="preserve">(NMDs) </w:t>
      </w:r>
      <w:r w:rsidRPr="00DD4E04">
        <w:rPr>
          <w:rFonts w:asciiTheme="majorBidi" w:hAnsiTheme="majorBidi" w:cstheme="majorBidi"/>
          <w:szCs w:val="24"/>
        </w:rPr>
        <w:t>constitute a group of phenotypically and genetically heterogeneous disorders with more than 500 genes that affect about 1 in 1000 individuals worldwide</w:t>
      </w:r>
      <w:r>
        <w:rPr>
          <w:rFonts w:asciiTheme="majorBidi" w:hAnsiTheme="majorBidi" w:cstheme="majorBidi"/>
          <w:szCs w:val="24"/>
        </w:rPr>
        <w:t xml:space="preserve">. </w:t>
      </w:r>
      <w:r w:rsidRPr="00DD4E04">
        <w:rPr>
          <w:rFonts w:asciiTheme="majorBidi" w:hAnsiTheme="majorBidi" w:cstheme="majorBidi"/>
          <w:szCs w:val="24"/>
        </w:rPr>
        <w:t xml:space="preserve">These diseases impair muscle function either directly or indirectly through pathologies of muscles or nerves. The onset can occur in neonatal, childhood or adulthood periods, with significant disability and early </w:t>
      </w:r>
      <w:r>
        <w:rPr>
          <w:rFonts w:asciiTheme="majorBidi" w:hAnsiTheme="majorBidi" w:cstheme="majorBidi"/>
          <w:szCs w:val="24"/>
        </w:rPr>
        <w:t xml:space="preserve">or late </w:t>
      </w:r>
      <w:r w:rsidRPr="00DD4E04">
        <w:rPr>
          <w:rFonts w:asciiTheme="majorBidi" w:hAnsiTheme="majorBidi" w:cstheme="majorBidi"/>
          <w:szCs w:val="24"/>
        </w:rPr>
        <w:t>mortality</w:t>
      </w:r>
      <w:r>
        <w:rPr>
          <w:rFonts w:asciiTheme="majorBidi" w:hAnsiTheme="majorBidi" w:cstheme="majorBidi"/>
          <w:szCs w:val="24"/>
        </w:rPr>
        <w:t xml:space="preserve">. </w:t>
      </w:r>
      <w:r w:rsidR="00741349" w:rsidRPr="00741349">
        <w:rPr>
          <w:rFonts w:asciiTheme="majorBidi" w:hAnsiTheme="majorBidi" w:cstheme="majorBidi"/>
          <w:szCs w:val="24"/>
        </w:rPr>
        <w:t>These disorders have considerable burden to the patients, their families and public health systems.</w:t>
      </w:r>
      <w:r w:rsidR="00BF5CBD">
        <w:rPr>
          <w:rFonts w:asciiTheme="majorBidi" w:hAnsiTheme="majorBidi" w:cstheme="majorBidi"/>
          <w:szCs w:val="24"/>
        </w:rPr>
        <w:t xml:space="preserve"> Kuwait genetic center, as the only tertiary referral genetic center in Kuwait, established a neuromuscular registry to help prevention and therapy for NMDs. </w:t>
      </w:r>
      <w:r w:rsidR="00CC3565">
        <w:rPr>
          <w:rFonts w:asciiTheme="majorBidi" w:hAnsiTheme="majorBidi" w:cstheme="majorBidi"/>
          <w:szCs w:val="24"/>
        </w:rPr>
        <w:t xml:space="preserve">Moreover, a new project for premarital screening of common genetic disorders, including NMDs, is in progress. Now a day, we are treating a couple of NMDs (Duchenne muscular dystrophy, and spinal muscular atrophy) </w:t>
      </w:r>
      <w:r w:rsidR="0022350F">
        <w:rPr>
          <w:rFonts w:asciiTheme="majorBidi" w:hAnsiTheme="majorBidi" w:cstheme="majorBidi"/>
          <w:szCs w:val="24"/>
        </w:rPr>
        <w:t>where the newly discovered gene therapies are used. A multi-disciplinary team is established to implement such treatments. In my talk I will discuss our experience</w:t>
      </w:r>
      <w:r w:rsidR="00DC7FA8">
        <w:rPr>
          <w:rFonts w:asciiTheme="majorBidi" w:hAnsiTheme="majorBidi" w:cstheme="majorBidi"/>
          <w:szCs w:val="24"/>
        </w:rPr>
        <w:t>,</w:t>
      </w:r>
      <w:r w:rsidR="0022350F">
        <w:rPr>
          <w:rFonts w:asciiTheme="majorBidi" w:hAnsiTheme="majorBidi" w:cstheme="majorBidi"/>
          <w:szCs w:val="24"/>
        </w:rPr>
        <w:t xml:space="preserve"> </w:t>
      </w:r>
      <w:r w:rsidR="00DC7FA8">
        <w:rPr>
          <w:rFonts w:asciiTheme="majorBidi" w:hAnsiTheme="majorBidi" w:cstheme="majorBidi"/>
          <w:szCs w:val="24"/>
        </w:rPr>
        <w:t xml:space="preserve">delineating </w:t>
      </w:r>
      <w:r w:rsidR="0022350F">
        <w:rPr>
          <w:rFonts w:asciiTheme="majorBidi" w:hAnsiTheme="majorBidi" w:cstheme="majorBidi"/>
          <w:szCs w:val="24"/>
        </w:rPr>
        <w:t xml:space="preserve">the successes and limitations we faced during </w:t>
      </w:r>
      <w:r w:rsidR="00DC7FA8">
        <w:rPr>
          <w:rFonts w:asciiTheme="majorBidi" w:hAnsiTheme="majorBidi" w:cstheme="majorBidi"/>
          <w:szCs w:val="24"/>
        </w:rPr>
        <w:t xml:space="preserve">this journey to prevent and treat these disorders. </w:t>
      </w:r>
      <w:r w:rsidR="0022350F">
        <w:rPr>
          <w:rFonts w:asciiTheme="majorBidi" w:hAnsiTheme="majorBidi" w:cstheme="majorBidi"/>
          <w:szCs w:val="24"/>
        </w:rPr>
        <w:t xml:space="preserve">  </w:t>
      </w:r>
    </w:p>
    <w:sectPr w:rsidR="00DD4E04" w:rsidRPr="00DD4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04"/>
    <w:rsid w:val="00200F6E"/>
    <w:rsid w:val="0022350F"/>
    <w:rsid w:val="00655163"/>
    <w:rsid w:val="00741349"/>
    <w:rsid w:val="00A446DF"/>
    <w:rsid w:val="00AE252F"/>
    <w:rsid w:val="00B3547E"/>
    <w:rsid w:val="00B64F63"/>
    <w:rsid w:val="00BF5CBD"/>
    <w:rsid w:val="00CC3565"/>
    <w:rsid w:val="00DC7FA8"/>
    <w:rsid w:val="00DD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BC30B"/>
  <w15:chartTrackingRefBased/>
  <w15:docId w15:val="{954E7664-B89E-4AD6-AE36-5A8B660C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163"/>
    <w:pPr>
      <w:spacing w:line="36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Eldin Elshafey</dc:creator>
  <cp:keywords/>
  <dc:description/>
  <cp:lastModifiedBy>mosab BSBC</cp:lastModifiedBy>
  <cp:revision>2</cp:revision>
  <dcterms:created xsi:type="dcterms:W3CDTF">2020-01-14T05:24:00Z</dcterms:created>
  <dcterms:modified xsi:type="dcterms:W3CDTF">2020-01-14T05:24:00Z</dcterms:modified>
</cp:coreProperties>
</file>