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630" w:rsidRDefault="00407630" w:rsidP="00407630">
      <w:pPr>
        <w:rPr>
          <w:b/>
          <w:bCs/>
          <w:lang w:val="en-US"/>
        </w:rPr>
      </w:pPr>
    </w:p>
    <w:p w:rsidR="00407630" w:rsidRDefault="00407630" w:rsidP="00407630">
      <w:pPr>
        <w:rPr>
          <w:b/>
          <w:bCs/>
          <w:lang w:val="en-US"/>
        </w:rPr>
      </w:pPr>
    </w:p>
    <w:p w:rsidR="00407630" w:rsidRDefault="00407630" w:rsidP="00407630">
      <w:pPr>
        <w:rPr>
          <w:b/>
          <w:bCs/>
          <w:lang w:val="en-US"/>
        </w:rPr>
      </w:pPr>
      <w:r>
        <w:rPr>
          <w:b/>
          <w:bCs/>
          <w:lang w:val="en-CA"/>
        </w:rPr>
        <w:t xml:space="preserve">                </w:t>
      </w:r>
      <w:r w:rsidRPr="00407630">
        <w:rPr>
          <w:b/>
          <w:bCs/>
          <w:lang w:val="en-CA"/>
        </w:rPr>
        <w:t xml:space="preserve">PEDIATRIC </w:t>
      </w:r>
      <w:proofErr w:type="gramStart"/>
      <w:r w:rsidRPr="00407630">
        <w:rPr>
          <w:b/>
          <w:bCs/>
          <w:lang w:val="en-CA"/>
        </w:rPr>
        <w:t>UVEITIS :EPIDEMIOLOGICAL</w:t>
      </w:r>
      <w:proofErr w:type="gramEnd"/>
      <w:r w:rsidRPr="00407630">
        <w:rPr>
          <w:b/>
          <w:bCs/>
          <w:lang w:val="en-CA"/>
        </w:rPr>
        <w:t>, CLINICAL AND THERAPEUTIC STUDY</w:t>
      </w:r>
    </w:p>
    <w:p w:rsidR="00407630" w:rsidRPr="00407630" w:rsidRDefault="00407630" w:rsidP="00407630">
      <w:pPr>
        <w:rPr>
          <w:b/>
          <w:bCs/>
          <w:lang w:val="en-CA"/>
        </w:rPr>
      </w:pPr>
      <w:r w:rsidRPr="00407630">
        <w:rPr>
          <w:b/>
          <w:bCs/>
          <w:sz w:val="32"/>
          <w:szCs w:val="32"/>
          <w:lang w:val="en-US"/>
        </w:rPr>
        <w:t>Abstract</w:t>
      </w:r>
    </w:p>
    <w:p w:rsidR="00407630" w:rsidRPr="00407630" w:rsidRDefault="00407630" w:rsidP="00407630">
      <w:pPr>
        <w:rPr>
          <w:b/>
          <w:bCs/>
          <w:lang w:val="en-CA"/>
        </w:rPr>
      </w:pPr>
      <w:r w:rsidRPr="00407630">
        <w:rPr>
          <w:b/>
          <w:bCs/>
          <w:lang w:val="en-CA"/>
        </w:rPr>
        <w:t>Introduction:</w:t>
      </w:r>
    </w:p>
    <w:p w:rsidR="00407630" w:rsidRDefault="00407630" w:rsidP="00407630">
      <w:pPr>
        <w:rPr>
          <w:lang w:val="en-CA"/>
        </w:rPr>
      </w:pPr>
      <w:proofErr w:type="spellStart"/>
      <w:r w:rsidRPr="00407630">
        <w:rPr>
          <w:lang w:val="en-CA"/>
        </w:rPr>
        <w:t>Pediatric</w:t>
      </w:r>
      <w:proofErr w:type="spellEnd"/>
      <w:r w:rsidRPr="00407630">
        <w:rPr>
          <w:lang w:val="en-CA"/>
        </w:rPr>
        <w:t xml:space="preserve"> </w:t>
      </w:r>
      <w:proofErr w:type="spellStart"/>
      <w:r w:rsidRPr="00407630">
        <w:rPr>
          <w:lang w:val="en-CA"/>
        </w:rPr>
        <w:t>uveitis</w:t>
      </w:r>
      <w:proofErr w:type="spellEnd"/>
      <w:r w:rsidRPr="00407630">
        <w:rPr>
          <w:lang w:val="en-CA"/>
        </w:rPr>
        <w:t xml:space="preserve"> is rare. </w:t>
      </w:r>
      <w:proofErr w:type="gramStart"/>
      <w:r w:rsidRPr="00407630">
        <w:rPr>
          <w:lang w:val="en-CA"/>
        </w:rPr>
        <w:t>it</w:t>
      </w:r>
      <w:proofErr w:type="gramEnd"/>
      <w:r w:rsidRPr="00407630">
        <w:rPr>
          <w:lang w:val="en-CA"/>
        </w:rPr>
        <w:t xml:space="preserve"> represents 5 to 10% of all </w:t>
      </w:r>
      <w:proofErr w:type="spellStart"/>
      <w:r w:rsidRPr="00407630">
        <w:rPr>
          <w:lang w:val="en-CA"/>
        </w:rPr>
        <w:t>uveitis</w:t>
      </w:r>
      <w:proofErr w:type="spellEnd"/>
      <w:r w:rsidRPr="00407630">
        <w:rPr>
          <w:lang w:val="en-CA"/>
        </w:rPr>
        <w:t xml:space="preserve">. Its insidious character involves visual prognosis and can lead to blindness. It requires rapid treatment to avoid </w:t>
      </w:r>
      <w:proofErr w:type="spellStart"/>
      <w:r w:rsidRPr="00407630">
        <w:rPr>
          <w:lang w:val="en-CA"/>
        </w:rPr>
        <w:t>sequelae</w:t>
      </w:r>
      <w:proofErr w:type="spellEnd"/>
      <w:r w:rsidRPr="00407630">
        <w:rPr>
          <w:lang w:val="en-CA"/>
        </w:rPr>
        <w:t xml:space="preserve"> and to preserve visual function.</w:t>
      </w:r>
    </w:p>
    <w:p w:rsidR="00407630" w:rsidRPr="00407630" w:rsidRDefault="00407630" w:rsidP="00407630">
      <w:pPr>
        <w:rPr>
          <w:lang w:val="en-CA"/>
        </w:rPr>
      </w:pPr>
      <w:r w:rsidRPr="00407630">
        <w:rPr>
          <w:lang w:val="en-CA"/>
        </w:rPr>
        <w:t xml:space="preserve">Our aim was to describe the epidemiological, etiological, clinical, therapeutic and progressive </w:t>
      </w:r>
      <w:r>
        <w:rPr>
          <w:lang w:val="en-CA"/>
        </w:rPr>
        <w:t xml:space="preserve">features of </w:t>
      </w:r>
      <w:proofErr w:type="spellStart"/>
      <w:r>
        <w:rPr>
          <w:lang w:val="en-CA"/>
        </w:rPr>
        <w:t>uveitis</w:t>
      </w:r>
      <w:proofErr w:type="spellEnd"/>
      <w:r>
        <w:rPr>
          <w:lang w:val="en-CA"/>
        </w:rPr>
        <w:t xml:space="preserve"> in children in a referral hospital </w:t>
      </w:r>
      <w:proofErr w:type="gramStart"/>
      <w:r>
        <w:rPr>
          <w:lang w:val="en-CA"/>
        </w:rPr>
        <w:t>in  Tunisia</w:t>
      </w:r>
      <w:proofErr w:type="gramEnd"/>
      <w:r>
        <w:rPr>
          <w:lang w:val="en-CA"/>
        </w:rPr>
        <w:t>.</w:t>
      </w:r>
    </w:p>
    <w:p w:rsidR="00407630" w:rsidRPr="00407630" w:rsidRDefault="00407630" w:rsidP="00407630">
      <w:pPr>
        <w:rPr>
          <w:b/>
          <w:bCs/>
          <w:lang w:val="en-CA"/>
        </w:rPr>
      </w:pPr>
      <w:r w:rsidRPr="00407630">
        <w:rPr>
          <w:b/>
          <w:bCs/>
          <w:lang w:val="en-CA"/>
        </w:rPr>
        <w:t>Methods:</w:t>
      </w:r>
    </w:p>
    <w:p w:rsidR="00407630" w:rsidRPr="00407630" w:rsidRDefault="00407630" w:rsidP="00407630">
      <w:pPr>
        <w:rPr>
          <w:lang w:val="en-CA"/>
        </w:rPr>
      </w:pPr>
      <w:r w:rsidRPr="00407630">
        <w:rPr>
          <w:lang w:val="en-US"/>
        </w:rPr>
        <w:t xml:space="preserve">This was a retrospective study made of 38 patients </w:t>
      </w:r>
      <w:r w:rsidRPr="00407630">
        <w:rPr>
          <w:lang w:val="en-CA"/>
        </w:rPr>
        <w:t xml:space="preserve">(43 eyes) </w:t>
      </w:r>
      <w:r w:rsidRPr="00407630">
        <w:rPr>
          <w:lang w:val="en-US"/>
        </w:rPr>
        <w:t xml:space="preserve">diagnosed with </w:t>
      </w:r>
      <w:proofErr w:type="spellStart"/>
      <w:r w:rsidRPr="00407630">
        <w:rPr>
          <w:lang w:val="en-CA"/>
        </w:rPr>
        <w:t>uveitis</w:t>
      </w:r>
      <w:proofErr w:type="spellEnd"/>
      <w:r w:rsidRPr="00407630">
        <w:rPr>
          <w:lang w:val="en-US"/>
        </w:rPr>
        <w:t xml:space="preserve">, recruited at the ophthalmology department La </w:t>
      </w:r>
      <w:proofErr w:type="spellStart"/>
      <w:r w:rsidRPr="00407630">
        <w:rPr>
          <w:lang w:val="en-US"/>
        </w:rPr>
        <w:t>Rabta</w:t>
      </w:r>
      <w:proofErr w:type="spellEnd"/>
      <w:r w:rsidRPr="00407630">
        <w:rPr>
          <w:lang w:val="en-US"/>
        </w:rPr>
        <w:t>, from January 2000 to December 2017. All patients underwent a complete ophthalmic examination and an etiological investigation.</w:t>
      </w:r>
    </w:p>
    <w:p w:rsidR="00407630" w:rsidRPr="00407630" w:rsidRDefault="00407630" w:rsidP="00407630">
      <w:pPr>
        <w:rPr>
          <w:lang w:val="en-CA"/>
        </w:rPr>
      </w:pPr>
      <w:r w:rsidRPr="00407630">
        <w:rPr>
          <w:b/>
          <w:bCs/>
          <w:lang w:val="en-CA"/>
        </w:rPr>
        <w:t>Results</w:t>
      </w:r>
      <w:r w:rsidRPr="00407630">
        <w:rPr>
          <w:lang w:val="en-CA"/>
        </w:rPr>
        <w:t xml:space="preserve">: </w:t>
      </w:r>
    </w:p>
    <w:p w:rsidR="00407630" w:rsidRPr="00407630" w:rsidRDefault="00407630" w:rsidP="00407630">
      <w:pPr>
        <w:rPr>
          <w:lang w:val="en-CA"/>
        </w:rPr>
      </w:pPr>
      <w:r w:rsidRPr="00407630">
        <w:rPr>
          <w:lang w:val="en-CA"/>
        </w:rPr>
        <w:t xml:space="preserve">Mean age at presentation was 12.58± 3.046 years. Twenty three patients (60%) were women and 15 (40%) were men. </w:t>
      </w:r>
      <w:proofErr w:type="spellStart"/>
      <w:r w:rsidRPr="00407630">
        <w:rPr>
          <w:lang w:val="en-CA"/>
        </w:rPr>
        <w:t>Uveitis</w:t>
      </w:r>
      <w:proofErr w:type="spellEnd"/>
      <w:r w:rsidRPr="00407630">
        <w:rPr>
          <w:lang w:val="en-CA"/>
        </w:rPr>
        <w:t xml:space="preserve"> was unilateral in 87% of cases. The primary reason for consultation was an isolated decrease in visual acuity found in 37% of cases.</w:t>
      </w:r>
    </w:p>
    <w:p w:rsidR="00407630" w:rsidRPr="00407630" w:rsidRDefault="00407630" w:rsidP="00407630">
      <w:pPr>
        <w:rPr>
          <w:lang w:val="en-CA"/>
        </w:rPr>
      </w:pPr>
      <w:r w:rsidRPr="00407630">
        <w:rPr>
          <w:lang w:val="en-CA"/>
        </w:rPr>
        <w:t xml:space="preserve">Posterior </w:t>
      </w:r>
      <w:proofErr w:type="spellStart"/>
      <w:r w:rsidRPr="00407630">
        <w:rPr>
          <w:lang w:val="en-CA"/>
        </w:rPr>
        <w:t>uveitis</w:t>
      </w:r>
      <w:proofErr w:type="spellEnd"/>
      <w:r w:rsidRPr="00407630">
        <w:rPr>
          <w:lang w:val="en-CA"/>
        </w:rPr>
        <w:t xml:space="preserve"> (40%) and </w:t>
      </w:r>
      <w:proofErr w:type="spellStart"/>
      <w:r w:rsidRPr="00407630">
        <w:rPr>
          <w:lang w:val="en-CA"/>
        </w:rPr>
        <w:t>panuveitis</w:t>
      </w:r>
      <w:proofErr w:type="spellEnd"/>
      <w:r w:rsidRPr="00407630">
        <w:rPr>
          <w:lang w:val="en-CA"/>
        </w:rPr>
        <w:t xml:space="preserve"> (30%) were the most common anatomic types of </w:t>
      </w:r>
      <w:proofErr w:type="spellStart"/>
      <w:r w:rsidRPr="00407630">
        <w:rPr>
          <w:lang w:val="en-CA"/>
        </w:rPr>
        <w:t>uveitis</w:t>
      </w:r>
      <w:proofErr w:type="spellEnd"/>
      <w:r w:rsidRPr="00407630">
        <w:rPr>
          <w:lang w:val="en-CA"/>
        </w:rPr>
        <w:t xml:space="preserve">. We found a majority of </w:t>
      </w:r>
      <w:proofErr w:type="spellStart"/>
      <w:r w:rsidRPr="00407630">
        <w:rPr>
          <w:lang w:val="en-CA"/>
        </w:rPr>
        <w:t>toxoplasmic</w:t>
      </w:r>
      <w:proofErr w:type="spellEnd"/>
      <w:r w:rsidRPr="00407630">
        <w:rPr>
          <w:lang w:val="en-CA"/>
        </w:rPr>
        <w:t xml:space="preserve"> and idiopathic </w:t>
      </w:r>
      <w:proofErr w:type="spellStart"/>
      <w:r w:rsidRPr="00407630">
        <w:rPr>
          <w:lang w:val="en-CA"/>
        </w:rPr>
        <w:t>uveitis</w:t>
      </w:r>
      <w:proofErr w:type="spellEnd"/>
      <w:r w:rsidRPr="00407630">
        <w:rPr>
          <w:lang w:val="en-CA"/>
        </w:rPr>
        <w:t xml:space="preserve"> respectively in 26% and 19% of cases. Systemic corticosteroids were administered in 84% of cases. In addition, 8% of cases were treated with </w:t>
      </w:r>
      <w:proofErr w:type="spellStart"/>
      <w:r w:rsidRPr="00407630">
        <w:rPr>
          <w:lang w:val="en-CA"/>
        </w:rPr>
        <w:t>Azathioprine</w:t>
      </w:r>
      <w:proofErr w:type="spellEnd"/>
      <w:r w:rsidRPr="00407630">
        <w:rPr>
          <w:lang w:val="en-CA"/>
        </w:rPr>
        <w:t xml:space="preserve">. The follow-up ranges between 1 and 72 months. </w:t>
      </w:r>
    </w:p>
    <w:p w:rsidR="00407630" w:rsidRPr="00407630" w:rsidRDefault="00407630" w:rsidP="00407630">
      <w:pPr>
        <w:rPr>
          <w:lang w:val="en-CA"/>
        </w:rPr>
      </w:pPr>
      <w:r w:rsidRPr="00407630">
        <w:rPr>
          <w:lang w:val="en-CA"/>
        </w:rPr>
        <w:t xml:space="preserve">The rate of recurrence during the highest follow-up was in </w:t>
      </w:r>
      <w:proofErr w:type="spellStart"/>
      <w:r w:rsidRPr="00407630">
        <w:rPr>
          <w:lang w:val="en-CA"/>
        </w:rPr>
        <w:t>Behçet's</w:t>
      </w:r>
      <w:proofErr w:type="spellEnd"/>
      <w:r w:rsidRPr="00407630">
        <w:rPr>
          <w:lang w:val="en-CA"/>
        </w:rPr>
        <w:t xml:space="preserve"> disease (6 and 8 relapses) and then Vogt </w:t>
      </w:r>
      <w:proofErr w:type="spellStart"/>
      <w:r w:rsidRPr="00407630">
        <w:rPr>
          <w:lang w:val="en-CA"/>
        </w:rPr>
        <w:t>Koyanagi</w:t>
      </w:r>
      <w:proofErr w:type="spellEnd"/>
      <w:r w:rsidRPr="00407630">
        <w:rPr>
          <w:lang w:val="en-CA"/>
        </w:rPr>
        <w:t xml:space="preserve"> Harada disease (3 relapses).</w:t>
      </w:r>
    </w:p>
    <w:p w:rsidR="00407630" w:rsidRPr="00407630" w:rsidRDefault="00407630" w:rsidP="00407630">
      <w:pPr>
        <w:rPr>
          <w:lang w:val="en-CA"/>
        </w:rPr>
      </w:pPr>
      <w:r w:rsidRPr="00407630">
        <w:rPr>
          <w:lang w:val="en-CA"/>
        </w:rPr>
        <w:t xml:space="preserve">The final visual acuity of patients followed was greater than 5/10 in 63%, 1/10 to 5/10 in 16% and less than 1/10 in 21%. </w:t>
      </w:r>
      <w:proofErr w:type="gramStart"/>
      <w:r w:rsidRPr="00407630">
        <w:rPr>
          <w:lang w:val="en-CA"/>
        </w:rPr>
        <w:t>While it was respectively 46%, 21%and 32%.</w:t>
      </w:r>
      <w:proofErr w:type="gramEnd"/>
    </w:p>
    <w:p w:rsidR="00407630" w:rsidRPr="00407630" w:rsidRDefault="00407630" w:rsidP="00407630">
      <w:pPr>
        <w:rPr>
          <w:lang w:val="en-CA"/>
        </w:rPr>
      </w:pPr>
      <w:r w:rsidRPr="00407630">
        <w:rPr>
          <w:lang w:val="en-CA"/>
        </w:rPr>
        <w:t>The multivariate analysis revealed that the consultation period was a protective factor for the significant decline in visual acuity, with an adjusted Odds Ratio equal to 0.729 [0.55-0.955].</w:t>
      </w:r>
    </w:p>
    <w:p w:rsidR="00407630" w:rsidRPr="00407630" w:rsidRDefault="00407630" w:rsidP="00407630">
      <w:pPr>
        <w:rPr>
          <w:b/>
          <w:bCs/>
          <w:lang w:val="en-CA"/>
        </w:rPr>
      </w:pPr>
      <w:r w:rsidRPr="00407630">
        <w:rPr>
          <w:lang w:val="en-CA"/>
        </w:rPr>
        <w:br/>
      </w:r>
      <w:r w:rsidRPr="00407630">
        <w:rPr>
          <w:b/>
          <w:bCs/>
          <w:lang w:val="en-CA"/>
        </w:rPr>
        <w:t xml:space="preserve">Conclusion: </w:t>
      </w:r>
    </w:p>
    <w:p w:rsidR="007F0E41" w:rsidRPr="00407630" w:rsidRDefault="00407630" w:rsidP="00407630">
      <w:pPr>
        <w:rPr>
          <w:lang w:val="en-CA"/>
        </w:rPr>
      </w:pPr>
      <w:r w:rsidRPr="00407630">
        <w:rPr>
          <w:lang w:val="en-CA"/>
        </w:rPr>
        <w:t xml:space="preserve">The diagnosis of </w:t>
      </w:r>
      <w:proofErr w:type="spellStart"/>
      <w:r w:rsidRPr="00407630">
        <w:rPr>
          <w:lang w:val="en-CA"/>
        </w:rPr>
        <w:t>uveitis</w:t>
      </w:r>
      <w:proofErr w:type="spellEnd"/>
      <w:r w:rsidRPr="00407630">
        <w:rPr>
          <w:lang w:val="en-CA"/>
        </w:rPr>
        <w:t xml:space="preserve"> in children represents a real etiological, diagnostic and therapeutic challenge requiring close collaboration between the </w:t>
      </w:r>
      <w:proofErr w:type="spellStart"/>
      <w:r w:rsidRPr="00407630">
        <w:rPr>
          <w:lang w:val="en-CA"/>
        </w:rPr>
        <w:t>pediatrician</w:t>
      </w:r>
      <w:proofErr w:type="spellEnd"/>
      <w:r w:rsidRPr="00407630">
        <w:rPr>
          <w:lang w:val="en-CA"/>
        </w:rPr>
        <w:t xml:space="preserve"> and the </w:t>
      </w:r>
      <w:proofErr w:type="spellStart"/>
      <w:r w:rsidRPr="00407630">
        <w:rPr>
          <w:lang w:val="en-CA"/>
        </w:rPr>
        <w:t>ophtalmologist</w:t>
      </w:r>
      <w:proofErr w:type="spellEnd"/>
      <w:r w:rsidRPr="00407630">
        <w:rPr>
          <w:lang w:val="en-CA"/>
        </w:rPr>
        <w:t>.</w:t>
      </w:r>
    </w:p>
    <w:sectPr w:rsidR="007F0E41" w:rsidRPr="00407630" w:rsidSect="007F0E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07630"/>
    <w:rsid w:val="00407630"/>
    <w:rsid w:val="007F0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E41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320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MICRO-PC</dc:creator>
  <cp:lastModifiedBy>MICRO-PC</cp:lastModifiedBy>
  <cp:revision>1</cp:revision>
  <dcterms:created xsi:type="dcterms:W3CDTF">2019-04-13T12:30:00Z</dcterms:created>
  <dcterms:modified xsi:type="dcterms:W3CDTF">2019-04-13T12:34:00Z</dcterms:modified>
</cp:coreProperties>
</file>