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9DF" w:rsidRPr="00C41EE2" w:rsidRDefault="001E3C5C">
      <w:pPr>
        <w:rPr>
          <w:b/>
          <w:sz w:val="32"/>
          <w:szCs w:val="32"/>
          <w:u w:val="single"/>
        </w:rPr>
      </w:pPr>
      <w:r w:rsidRPr="00C41EE2">
        <w:rPr>
          <w:b/>
          <w:sz w:val="32"/>
          <w:szCs w:val="32"/>
          <w:u w:val="single"/>
        </w:rPr>
        <w:t xml:space="preserve">Management </w:t>
      </w:r>
      <w:r w:rsidR="00127BC4" w:rsidRPr="00C41EE2">
        <w:rPr>
          <w:b/>
          <w:sz w:val="32"/>
          <w:szCs w:val="32"/>
          <w:u w:val="single"/>
        </w:rPr>
        <w:t>of diffuse low grade glioma –current status</w:t>
      </w:r>
    </w:p>
    <w:p w:rsidR="00C41EE2" w:rsidRDefault="00C41EE2">
      <w:pPr>
        <w:rPr>
          <w:b/>
          <w:sz w:val="32"/>
          <w:szCs w:val="32"/>
        </w:rPr>
      </w:pPr>
      <w:r>
        <w:rPr>
          <w:b/>
          <w:sz w:val="32"/>
          <w:szCs w:val="32"/>
        </w:rPr>
        <w:t>Dr Amit Kumar Ghosh, Consultant Neurosurgeon</w:t>
      </w:r>
    </w:p>
    <w:p w:rsidR="00C41EE2" w:rsidRDefault="00C41EE2">
      <w:pPr>
        <w:rPr>
          <w:b/>
          <w:sz w:val="32"/>
          <w:szCs w:val="32"/>
        </w:rPr>
      </w:pPr>
      <w:r>
        <w:rPr>
          <w:b/>
          <w:sz w:val="32"/>
          <w:szCs w:val="32"/>
        </w:rPr>
        <w:t>National Neurosciences Centre, Peerless Hospital and B. K. Roy Research Centre, Calcutta</w:t>
      </w:r>
      <w:r w:rsidR="005801A2">
        <w:rPr>
          <w:b/>
          <w:sz w:val="32"/>
          <w:szCs w:val="32"/>
        </w:rPr>
        <w:t>, India</w:t>
      </w:r>
    </w:p>
    <w:p w:rsidR="00C41EE2" w:rsidRDefault="00C41EE2">
      <w:pPr>
        <w:rPr>
          <w:b/>
          <w:sz w:val="32"/>
          <w:szCs w:val="32"/>
        </w:rPr>
      </w:pPr>
      <w:r>
        <w:rPr>
          <w:b/>
          <w:sz w:val="32"/>
          <w:szCs w:val="32"/>
        </w:rPr>
        <w:t>Key words: Diffuse low grade glioma</w:t>
      </w:r>
    </w:p>
    <w:p w:rsidR="00C41EE2" w:rsidRDefault="00C41EE2">
      <w:pPr>
        <w:rPr>
          <w:b/>
          <w:sz w:val="32"/>
          <w:szCs w:val="32"/>
        </w:rPr>
      </w:pPr>
    </w:p>
    <w:p w:rsidR="00C41EE2" w:rsidRDefault="00C41EE2">
      <w:pPr>
        <w:rPr>
          <w:b/>
          <w:sz w:val="32"/>
          <w:szCs w:val="32"/>
        </w:rPr>
      </w:pPr>
      <w:r w:rsidRPr="00C41EE2">
        <w:rPr>
          <w:b/>
          <w:sz w:val="32"/>
          <w:szCs w:val="32"/>
          <w:u w:val="single"/>
        </w:rPr>
        <w:t>Abstract</w:t>
      </w:r>
      <w:r>
        <w:rPr>
          <w:b/>
          <w:sz w:val="32"/>
          <w:szCs w:val="32"/>
        </w:rPr>
        <w:t>:--</w:t>
      </w:r>
    </w:p>
    <w:p w:rsidR="00856AA6" w:rsidRDefault="00856AA6" w:rsidP="00856AA6">
      <w:pPr>
        <w:autoSpaceDE w:val="0"/>
        <w:autoSpaceDN w:val="0"/>
        <w:adjustRightInd w:val="0"/>
        <w:spacing w:after="0" w:line="240" w:lineRule="auto"/>
        <w:rPr>
          <w:rFonts w:ascii="AdvOT303e83b8" w:hAnsi="AdvOT303e83b8" w:cs="AdvOT303e83b8"/>
          <w:sz w:val="18"/>
          <w:szCs w:val="18"/>
        </w:rPr>
      </w:pPr>
      <w:r>
        <w:rPr>
          <w:rFonts w:ascii="AdvOT303e83b8" w:hAnsi="AdvOT303e83b8" w:cs="AdvOT303e83b8"/>
          <w:sz w:val="18"/>
          <w:szCs w:val="18"/>
        </w:rPr>
        <w:t>Management of</w:t>
      </w:r>
      <w:r w:rsidR="005F2CE0">
        <w:rPr>
          <w:rFonts w:ascii="AdvOT303e83b8" w:hAnsi="AdvOT303e83b8" w:cs="AdvOT303e83b8"/>
          <w:sz w:val="18"/>
          <w:szCs w:val="18"/>
        </w:rPr>
        <w:t xml:space="preserve"> diffuse low grade glioma</w:t>
      </w:r>
      <w:r w:rsidR="006E096F">
        <w:rPr>
          <w:rFonts w:ascii="AdvOT303e83b8" w:hAnsi="AdvOT303e83b8" w:cs="AdvOT303e83b8"/>
          <w:sz w:val="18"/>
          <w:szCs w:val="18"/>
        </w:rPr>
        <w:t xml:space="preserve"> </w:t>
      </w:r>
      <w:r w:rsidR="005F2CE0">
        <w:rPr>
          <w:rFonts w:ascii="AdvOT303e83b8" w:hAnsi="AdvOT303e83b8" w:cs="AdvOT303e83b8"/>
          <w:sz w:val="18"/>
          <w:szCs w:val="18"/>
        </w:rPr>
        <w:t>(DLGG) was</w:t>
      </w:r>
      <w:r>
        <w:rPr>
          <w:rFonts w:ascii="AdvOT303e83b8" w:hAnsi="AdvOT303e83b8" w:cs="AdvOT303e83b8"/>
          <w:sz w:val="18"/>
          <w:szCs w:val="18"/>
        </w:rPr>
        <w:t xml:space="preserve"> a m</w:t>
      </w:r>
      <w:r w:rsidR="005F2CE0">
        <w:rPr>
          <w:rFonts w:ascii="AdvOT303e83b8" w:hAnsi="AdvOT303e83b8" w:cs="AdvOT303e83b8"/>
          <w:sz w:val="18"/>
          <w:szCs w:val="18"/>
        </w:rPr>
        <w:t>atter of debate for many years</w:t>
      </w:r>
      <w:r>
        <w:rPr>
          <w:rFonts w:ascii="AdvOT303e83b8" w:hAnsi="AdvOT303e83b8" w:cs="AdvOT303e83b8"/>
          <w:sz w:val="18"/>
          <w:szCs w:val="18"/>
        </w:rPr>
        <w:t xml:space="preserve">. </w:t>
      </w:r>
      <w:r w:rsidR="005F2CE0">
        <w:rPr>
          <w:rFonts w:ascii="AdvOT303e83b8" w:hAnsi="AdvOT303e83b8" w:cs="AdvOT303e83b8"/>
          <w:sz w:val="18"/>
          <w:szCs w:val="18"/>
        </w:rPr>
        <w:t xml:space="preserve">For long time, </w:t>
      </w:r>
      <w:proofErr w:type="gramStart"/>
      <w:r w:rsidR="005F2CE0">
        <w:rPr>
          <w:rFonts w:ascii="AdvOT303e83b8" w:hAnsi="AdvOT303e83b8" w:cs="AdvOT303e83b8"/>
          <w:sz w:val="18"/>
          <w:szCs w:val="18"/>
        </w:rPr>
        <w:t xml:space="preserve">most  </w:t>
      </w:r>
      <w:proofErr w:type="spellStart"/>
      <w:r w:rsidR="005F2CE0">
        <w:rPr>
          <w:rFonts w:ascii="AdvOT303e83b8" w:hAnsi="AdvOT303e83b8" w:cs="AdvOT303e83b8"/>
          <w:sz w:val="18"/>
          <w:szCs w:val="18"/>
        </w:rPr>
        <w:t>neuro</w:t>
      </w:r>
      <w:proofErr w:type="spellEnd"/>
      <w:proofErr w:type="gramEnd"/>
      <w:r w:rsidR="005F2CE0">
        <w:rPr>
          <w:rFonts w:ascii="AdvOT303e83b8" w:hAnsi="AdvOT303e83b8" w:cs="AdvOT303e83b8"/>
          <w:sz w:val="18"/>
          <w:szCs w:val="18"/>
        </w:rPr>
        <w:t xml:space="preserve">-oncologists </w:t>
      </w:r>
      <w:r>
        <w:rPr>
          <w:rFonts w:ascii="AdvOT303e83b8" w:hAnsi="AdvOT303e83b8" w:cs="AdvOT303e83b8"/>
          <w:sz w:val="18"/>
          <w:szCs w:val="18"/>
        </w:rPr>
        <w:t>have considered DLGG to be a</w:t>
      </w:r>
      <w:r w:rsidR="005F2CE0">
        <w:rPr>
          <w:rFonts w:ascii="AdvOT303e83b8" w:hAnsi="AdvOT303e83b8" w:cs="AdvOT303e83b8"/>
          <w:sz w:val="18"/>
          <w:szCs w:val="18"/>
        </w:rPr>
        <w:t xml:space="preserve"> </w:t>
      </w:r>
      <w:r>
        <w:rPr>
          <w:rFonts w:ascii="AdvOT303e83b8" w:hAnsi="AdvOT303e83b8" w:cs="AdvOT303e83b8"/>
          <w:sz w:val="18"/>
          <w:szCs w:val="18"/>
        </w:rPr>
        <w:t>ben</w:t>
      </w:r>
      <w:r w:rsidR="005F2CE0">
        <w:rPr>
          <w:rFonts w:ascii="AdvOT303e83b8" w:hAnsi="AdvOT303e83b8" w:cs="AdvOT303e83b8"/>
          <w:sz w:val="18"/>
          <w:szCs w:val="18"/>
        </w:rPr>
        <w:t xml:space="preserve">ign brain </w:t>
      </w:r>
      <w:proofErr w:type="spellStart"/>
      <w:r w:rsidR="005F2CE0">
        <w:rPr>
          <w:rFonts w:ascii="AdvOT303e83b8" w:hAnsi="AdvOT303e83b8" w:cs="AdvOT303e83b8"/>
          <w:sz w:val="18"/>
          <w:szCs w:val="18"/>
        </w:rPr>
        <w:t>tumor</w:t>
      </w:r>
      <w:proofErr w:type="spellEnd"/>
      <w:r w:rsidR="005F2CE0">
        <w:rPr>
          <w:rFonts w:ascii="AdvOT303e83b8" w:hAnsi="AdvOT303e83b8" w:cs="AdvOT303e83b8"/>
          <w:sz w:val="18"/>
          <w:szCs w:val="18"/>
        </w:rPr>
        <w:t xml:space="preserve">. Therefore non-operative </w:t>
      </w:r>
      <w:r>
        <w:rPr>
          <w:rFonts w:ascii="AdvOT303e83b8" w:hAnsi="AdvOT303e83b8" w:cs="AdvOT303e83b8"/>
          <w:sz w:val="18"/>
          <w:szCs w:val="18"/>
        </w:rPr>
        <w:t>approach w</w:t>
      </w:r>
      <w:r w:rsidR="005F2CE0">
        <w:rPr>
          <w:rFonts w:ascii="AdvOT303e83b8" w:hAnsi="AdvOT303e83b8" w:cs="AdvOT303e83b8"/>
          <w:sz w:val="18"/>
          <w:szCs w:val="18"/>
        </w:rPr>
        <w:t>as advocated, especi</w:t>
      </w:r>
      <w:r w:rsidR="00953546">
        <w:rPr>
          <w:rFonts w:ascii="AdvOT303e83b8" w:hAnsi="AdvOT303e83b8" w:cs="AdvOT303e83b8"/>
          <w:sz w:val="18"/>
          <w:szCs w:val="18"/>
        </w:rPr>
        <w:t xml:space="preserve">ally if DLGG </w:t>
      </w:r>
      <w:r w:rsidR="005F2CE0">
        <w:rPr>
          <w:rFonts w:ascii="AdvOT303e83b8" w:hAnsi="AdvOT303e83b8" w:cs="AdvOT303e83b8"/>
          <w:sz w:val="18"/>
          <w:szCs w:val="18"/>
        </w:rPr>
        <w:t xml:space="preserve">affects </w:t>
      </w:r>
      <w:r>
        <w:rPr>
          <w:rFonts w:ascii="AdvOT303e83b8" w:hAnsi="AdvOT303e83b8" w:cs="AdvOT303e83b8"/>
          <w:sz w:val="18"/>
          <w:szCs w:val="18"/>
        </w:rPr>
        <w:t>young</w:t>
      </w:r>
      <w:r w:rsidR="005F2CE0">
        <w:rPr>
          <w:rFonts w:ascii="AdvOT303e83b8" w:hAnsi="AdvOT303e83b8" w:cs="AdvOT303e83b8"/>
          <w:sz w:val="18"/>
          <w:szCs w:val="18"/>
        </w:rPr>
        <w:t xml:space="preserve"> adults </w:t>
      </w:r>
      <w:r>
        <w:rPr>
          <w:rFonts w:ascii="AdvOT303e83b8" w:hAnsi="AdvOT303e83b8" w:cs="AdvOT303e83b8"/>
          <w:sz w:val="18"/>
          <w:szCs w:val="18"/>
        </w:rPr>
        <w:t>who are enjoying a</w:t>
      </w:r>
      <w:r w:rsidR="005F2CE0">
        <w:rPr>
          <w:rFonts w:ascii="AdvOT303e83b8" w:hAnsi="AdvOT303e83b8" w:cs="AdvOT303e83b8"/>
          <w:sz w:val="18"/>
          <w:szCs w:val="18"/>
        </w:rPr>
        <w:t xml:space="preserve"> </w:t>
      </w:r>
      <w:r>
        <w:rPr>
          <w:rFonts w:ascii="AdvOT303e83b8" w:hAnsi="AdvOT303e83b8" w:cs="AdvOT303e83b8"/>
          <w:sz w:val="18"/>
          <w:szCs w:val="18"/>
        </w:rPr>
        <w:t>“normal life”</w:t>
      </w:r>
      <w:r w:rsidR="00B16467">
        <w:rPr>
          <w:rFonts w:ascii="AdvOT303e83b8" w:hAnsi="AdvOT303e83b8" w:cs="AdvOT303e83b8"/>
          <w:sz w:val="18"/>
          <w:szCs w:val="18"/>
        </w:rPr>
        <w:t xml:space="preserve"> with no or </w:t>
      </w:r>
      <w:proofErr w:type="gramStart"/>
      <w:r w:rsidR="00B16467">
        <w:rPr>
          <w:rFonts w:ascii="AdvOT303e83b8" w:hAnsi="AdvOT303e83b8" w:cs="AdvOT303e83b8"/>
          <w:sz w:val="18"/>
          <w:szCs w:val="18"/>
        </w:rPr>
        <w:t xml:space="preserve">mild </w:t>
      </w:r>
      <w:r>
        <w:rPr>
          <w:rFonts w:ascii="AdvOT303e83b8" w:hAnsi="AdvOT303e83b8" w:cs="AdvOT303e83b8"/>
          <w:sz w:val="18"/>
          <w:szCs w:val="18"/>
        </w:rPr>
        <w:t xml:space="preserve"> </w:t>
      </w:r>
      <w:r w:rsidR="00B16467">
        <w:rPr>
          <w:rFonts w:ascii="AdvOT303e83b8" w:hAnsi="AdvOT303e83b8" w:cs="AdvOT303e83b8"/>
          <w:sz w:val="18"/>
          <w:szCs w:val="18"/>
        </w:rPr>
        <w:t>neuro</w:t>
      </w:r>
      <w:r>
        <w:rPr>
          <w:rFonts w:ascii="AdvOT303e83b8" w:hAnsi="AdvOT303e83b8" w:cs="AdvOT303e83b8"/>
          <w:sz w:val="18"/>
          <w:szCs w:val="18"/>
        </w:rPr>
        <w:t>def</w:t>
      </w:r>
      <w:r w:rsidR="00B16467">
        <w:rPr>
          <w:rFonts w:ascii="AdvOT303e83b8" w:hAnsi="AdvOT303e83b8" w:cs="AdvOT303e83b8"/>
          <w:sz w:val="18"/>
          <w:szCs w:val="18"/>
        </w:rPr>
        <w:t>icit</w:t>
      </w:r>
      <w:proofErr w:type="gramEnd"/>
      <w:r w:rsidR="00B16467">
        <w:rPr>
          <w:rFonts w:ascii="AdvOT303e83b8" w:hAnsi="AdvOT303e83b8" w:cs="AdvOT303e83b8"/>
          <w:sz w:val="18"/>
          <w:szCs w:val="18"/>
        </w:rPr>
        <w:t>.</w:t>
      </w:r>
    </w:p>
    <w:p w:rsidR="00953546" w:rsidRDefault="00515B37" w:rsidP="00856AA6">
      <w:pPr>
        <w:autoSpaceDE w:val="0"/>
        <w:autoSpaceDN w:val="0"/>
        <w:adjustRightInd w:val="0"/>
        <w:spacing w:after="0" w:line="240" w:lineRule="auto"/>
        <w:rPr>
          <w:rFonts w:ascii="AdvOT303e83b8" w:hAnsi="AdvOT303e83b8" w:cs="AdvOT303e83b8"/>
          <w:sz w:val="18"/>
          <w:szCs w:val="18"/>
        </w:rPr>
      </w:pPr>
      <w:r>
        <w:rPr>
          <w:rFonts w:ascii="AdvOT303e83b8" w:hAnsi="AdvOT303e83b8" w:cs="AdvOT303e83b8"/>
          <w:sz w:val="18"/>
          <w:szCs w:val="18"/>
        </w:rPr>
        <w:t xml:space="preserve"> </w:t>
      </w:r>
    </w:p>
    <w:p w:rsidR="00B16467" w:rsidRDefault="00B16467" w:rsidP="00D356CB">
      <w:pPr>
        <w:autoSpaceDE w:val="0"/>
        <w:autoSpaceDN w:val="0"/>
        <w:adjustRightInd w:val="0"/>
        <w:spacing w:after="0" w:line="240" w:lineRule="auto"/>
        <w:rPr>
          <w:rFonts w:ascii="AdvOT303e83b8" w:hAnsi="AdvOT303e83b8" w:cs="AdvOT303e83b8"/>
          <w:sz w:val="18"/>
          <w:szCs w:val="18"/>
        </w:rPr>
      </w:pPr>
      <w:r>
        <w:rPr>
          <w:rFonts w:ascii="AdvOT303e83b8" w:hAnsi="AdvOT303e83b8" w:cs="AdvOT303e83b8"/>
          <w:sz w:val="18"/>
          <w:szCs w:val="18"/>
        </w:rPr>
        <w:t xml:space="preserve">                                                             </w:t>
      </w:r>
      <w:r w:rsidR="00AA168A">
        <w:rPr>
          <w:rFonts w:ascii="AdvOT303e83b8" w:hAnsi="AdvOT303e83b8" w:cs="AdvOT303e83b8"/>
          <w:sz w:val="18"/>
          <w:szCs w:val="18"/>
        </w:rPr>
        <w:t xml:space="preserve"> </w:t>
      </w:r>
      <w:r>
        <w:rPr>
          <w:rFonts w:ascii="AdvOT303e83b8" w:hAnsi="AdvOT303e83b8" w:cs="AdvOT303e83b8"/>
          <w:sz w:val="18"/>
          <w:szCs w:val="18"/>
        </w:rPr>
        <w:t>Recent advances in</w:t>
      </w:r>
      <w:r w:rsidR="00AA168A">
        <w:rPr>
          <w:rFonts w:ascii="AdvOT303e83b8" w:hAnsi="AdvOT303e83b8" w:cs="AdvOT303e83b8"/>
          <w:sz w:val="18"/>
          <w:szCs w:val="18"/>
        </w:rPr>
        <w:t xml:space="preserve"> </w:t>
      </w:r>
      <w:proofErr w:type="spellStart"/>
      <w:r w:rsidR="00AA168A">
        <w:rPr>
          <w:rFonts w:ascii="AdvOT303e83b8" w:hAnsi="AdvOT303e83b8" w:cs="AdvOT303e83b8"/>
          <w:sz w:val="18"/>
          <w:szCs w:val="18"/>
        </w:rPr>
        <w:t>neuroimaging</w:t>
      </w:r>
      <w:proofErr w:type="spellEnd"/>
      <w:r w:rsidR="00AA168A">
        <w:rPr>
          <w:rFonts w:ascii="AdvOT303e83b8" w:hAnsi="AdvOT303e83b8" w:cs="AdvOT303e83b8"/>
          <w:sz w:val="18"/>
          <w:szCs w:val="18"/>
        </w:rPr>
        <w:t xml:space="preserve">, </w:t>
      </w:r>
      <w:proofErr w:type="spellStart"/>
      <w:r>
        <w:rPr>
          <w:rFonts w:ascii="AdvOT303e83b8" w:hAnsi="AdvOT303e83b8" w:cs="AdvOT303e83b8"/>
          <w:sz w:val="18"/>
          <w:szCs w:val="18"/>
        </w:rPr>
        <w:t>pathology</w:t>
      </w:r>
      <w:proofErr w:type="gramStart"/>
      <w:r>
        <w:rPr>
          <w:rFonts w:ascii="AdvOT303e83b8" w:hAnsi="AdvOT303e83b8" w:cs="AdvOT303e83b8"/>
          <w:sz w:val="18"/>
          <w:szCs w:val="18"/>
        </w:rPr>
        <w:t>,genetics</w:t>
      </w:r>
      <w:proofErr w:type="spellEnd"/>
      <w:proofErr w:type="gramEnd"/>
      <w:r>
        <w:rPr>
          <w:rFonts w:ascii="AdvOT303e83b8" w:hAnsi="AdvOT303e83b8" w:cs="AdvOT303e83b8"/>
          <w:sz w:val="18"/>
          <w:szCs w:val="18"/>
        </w:rPr>
        <w:t xml:space="preserve"> </w:t>
      </w:r>
      <w:r w:rsidR="00AA168A">
        <w:rPr>
          <w:rFonts w:ascii="AdvOT303e83b8" w:hAnsi="AdvOT303e83b8" w:cs="AdvOT303e83b8"/>
          <w:sz w:val="18"/>
          <w:szCs w:val="18"/>
        </w:rPr>
        <w:t xml:space="preserve"> and treatments have revolutionized</w:t>
      </w:r>
      <w:r>
        <w:rPr>
          <w:rFonts w:ascii="AdvOT303e83b8" w:hAnsi="AdvOT303e83b8" w:cs="AdvOT303e83b8"/>
          <w:sz w:val="18"/>
          <w:szCs w:val="18"/>
        </w:rPr>
        <w:t xml:space="preserve"> </w:t>
      </w:r>
      <w:r w:rsidR="00AA168A">
        <w:rPr>
          <w:rFonts w:ascii="AdvOT303e83b8" w:hAnsi="AdvOT303e83b8" w:cs="AdvOT303e83b8"/>
          <w:sz w:val="18"/>
          <w:szCs w:val="18"/>
        </w:rPr>
        <w:t>our knowledge of DLGG</w:t>
      </w:r>
      <w:r>
        <w:rPr>
          <w:rFonts w:ascii="AdvOT303e83b8" w:hAnsi="AdvOT303e83b8" w:cs="AdvOT303e83b8"/>
          <w:sz w:val="18"/>
          <w:szCs w:val="18"/>
        </w:rPr>
        <w:t xml:space="preserve"> which </w:t>
      </w:r>
      <w:r w:rsidR="00D356CB">
        <w:rPr>
          <w:rFonts w:ascii="AdvOT303e83b8" w:hAnsi="AdvOT303e83b8" w:cs="AdvOT303e83b8"/>
          <w:sz w:val="18"/>
          <w:szCs w:val="18"/>
        </w:rPr>
        <w:t xml:space="preserve"> is rather a progressive, invasive, and chronic disease</w:t>
      </w:r>
      <w:r>
        <w:rPr>
          <w:rFonts w:ascii="AdvOT303e83b8" w:hAnsi="AdvOT303e83b8" w:cs="AdvOT303e83b8"/>
          <w:sz w:val="18"/>
          <w:szCs w:val="18"/>
        </w:rPr>
        <w:t xml:space="preserve"> </w:t>
      </w:r>
      <w:r w:rsidR="00D356CB">
        <w:rPr>
          <w:rFonts w:ascii="AdvOT303e83b8" w:hAnsi="AdvOT303e83b8" w:cs="AdvOT303e83b8"/>
          <w:sz w:val="18"/>
          <w:szCs w:val="18"/>
        </w:rPr>
        <w:t>of the central</w:t>
      </w:r>
      <w:r w:rsidR="00020D27">
        <w:rPr>
          <w:rFonts w:ascii="AdvOT303e83b8" w:hAnsi="AdvOT303e83b8" w:cs="AdvOT303e83b8"/>
          <w:sz w:val="18"/>
          <w:szCs w:val="18"/>
        </w:rPr>
        <w:t xml:space="preserve"> nerv</w:t>
      </w:r>
      <w:r w:rsidR="00FD317D">
        <w:rPr>
          <w:rFonts w:ascii="AdvOT303e83b8" w:hAnsi="AdvOT303e83b8" w:cs="AdvOT303e83b8"/>
          <w:sz w:val="18"/>
          <w:szCs w:val="18"/>
        </w:rPr>
        <w:t>ous system. This</w:t>
      </w:r>
      <w:r w:rsidR="00D356CB">
        <w:rPr>
          <w:rFonts w:ascii="AdvOT303e83b8" w:hAnsi="AdvOT303e83b8" w:cs="AdvOT303e83b8"/>
          <w:sz w:val="18"/>
          <w:szCs w:val="18"/>
        </w:rPr>
        <w:t xml:space="preserve"> lesion grows</w:t>
      </w:r>
      <w:r>
        <w:rPr>
          <w:rFonts w:ascii="AdvOT303e83b8" w:hAnsi="AdvOT303e83b8" w:cs="AdvOT303e83b8"/>
          <w:sz w:val="18"/>
          <w:szCs w:val="18"/>
        </w:rPr>
        <w:t xml:space="preserve"> </w:t>
      </w:r>
      <w:r w:rsidR="00020D27">
        <w:rPr>
          <w:rFonts w:ascii="AdvOT303e83b8" w:hAnsi="AdvOT303e83b8" w:cs="AdvOT303e83b8"/>
          <w:sz w:val="18"/>
          <w:szCs w:val="18"/>
        </w:rPr>
        <w:t>continuously</w:t>
      </w:r>
      <w:r w:rsidR="00FD317D">
        <w:rPr>
          <w:rFonts w:ascii="AdvOT303e83b8" w:hAnsi="AdvOT303e83b8" w:cs="AdvOT303e83b8"/>
          <w:sz w:val="18"/>
          <w:szCs w:val="18"/>
        </w:rPr>
        <w:t xml:space="preserve"> </w:t>
      </w:r>
      <w:r w:rsidR="00020D27">
        <w:rPr>
          <w:rFonts w:ascii="AdvOT303e83b8" w:hAnsi="AdvOT303e83b8" w:cs="AdvOT303e83b8"/>
          <w:sz w:val="18"/>
          <w:szCs w:val="18"/>
        </w:rPr>
        <w:t>along the white matter tracts</w:t>
      </w:r>
      <w:r w:rsidR="00D356CB">
        <w:rPr>
          <w:rFonts w:ascii="AdvOT303e83b8" w:hAnsi="AdvOT303e83b8" w:cs="AdvOT303e83b8"/>
          <w:sz w:val="18"/>
          <w:szCs w:val="18"/>
        </w:rPr>
        <w:t>, and</w:t>
      </w:r>
      <w:r>
        <w:rPr>
          <w:rFonts w:ascii="AdvOT303e83b8" w:hAnsi="AdvOT303e83b8" w:cs="AdvOT303e83b8"/>
          <w:sz w:val="18"/>
          <w:szCs w:val="18"/>
        </w:rPr>
        <w:t xml:space="preserve"> </w:t>
      </w:r>
      <w:proofErr w:type="gramStart"/>
      <w:r w:rsidR="00020D27">
        <w:rPr>
          <w:rFonts w:ascii="AdvOT303e83b8" w:hAnsi="AdvOT303e83b8" w:cs="AdvOT303e83b8"/>
          <w:sz w:val="18"/>
          <w:szCs w:val="18"/>
        </w:rPr>
        <w:t>inevitably  convert</w:t>
      </w:r>
      <w:proofErr w:type="gramEnd"/>
      <w:r w:rsidR="00020D27">
        <w:rPr>
          <w:rFonts w:ascii="AdvOT303e83b8" w:hAnsi="AdvOT303e83b8" w:cs="AdvOT303e83b8"/>
          <w:sz w:val="18"/>
          <w:szCs w:val="18"/>
        </w:rPr>
        <w:t xml:space="preserve"> </w:t>
      </w:r>
      <w:r w:rsidR="00D356CB">
        <w:rPr>
          <w:rFonts w:ascii="AdvOT303e83b8" w:hAnsi="AdvOT303e83b8" w:cs="AdvOT303e83b8"/>
          <w:sz w:val="18"/>
          <w:szCs w:val="18"/>
        </w:rPr>
        <w:t>to a higher grade of malignancy and leads</w:t>
      </w:r>
      <w:r>
        <w:rPr>
          <w:rFonts w:ascii="AdvOT303e83b8" w:hAnsi="AdvOT303e83b8" w:cs="AdvOT303e83b8"/>
          <w:sz w:val="18"/>
          <w:szCs w:val="18"/>
        </w:rPr>
        <w:t xml:space="preserve"> </w:t>
      </w:r>
      <w:r w:rsidR="00D356CB">
        <w:rPr>
          <w:rFonts w:ascii="AdvOT303e83b8" w:hAnsi="AdvOT303e83b8" w:cs="AdvOT303e83b8"/>
          <w:sz w:val="18"/>
          <w:szCs w:val="18"/>
        </w:rPr>
        <w:t>to neurological disability and ultimately to death.</w:t>
      </w:r>
    </w:p>
    <w:p w:rsidR="00B16467" w:rsidRDefault="00B16467" w:rsidP="00D356CB">
      <w:pPr>
        <w:autoSpaceDE w:val="0"/>
        <w:autoSpaceDN w:val="0"/>
        <w:adjustRightInd w:val="0"/>
        <w:spacing w:after="0" w:line="240" w:lineRule="auto"/>
        <w:rPr>
          <w:rFonts w:ascii="AdvOT303e83b8" w:hAnsi="AdvOT303e83b8" w:cs="AdvOT303e83b8"/>
          <w:sz w:val="18"/>
          <w:szCs w:val="18"/>
        </w:rPr>
      </w:pPr>
    </w:p>
    <w:p w:rsidR="00C41EE2" w:rsidRDefault="00B16467" w:rsidP="00B16467">
      <w:pPr>
        <w:autoSpaceDE w:val="0"/>
        <w:autoSpaceDN w:val="0"/>
        <w:adjustRightInd w:val="0"/>
        <w:spacing w:after="0" w:line="240" w:lineRule="auto"/>
        <w:rPr>
          <w:rFonts w:ascii="AdvOT303e83b8" w:hAnsi="AdvOT303e83b8" w:cs="AdvOT303e83b8"/>
          <w:sz w:val="18"/>
          <w:szCs w:val="18"/>
        </w:rPr>
      </w:pPr>
      <w:r>
        <w:rPr>
          <w:rFonts w:ascii="AdvOT303e83b8" w:hAnsi="AdvOT303e83b8" w:cs="AdvOT303e83b8"/>
          <w:sz w:val="18"/>
          <w:szCs w:val="18"/>
        </w:rPr>
        <w:t xml:space="preserve">          </w:t>
      </w:r>
      <w:r w:rsidR="00D356CB" w:rsidRPr="00D356CB">
        <w:rPr>
          <w:rFonts w:ascii="AdvOT303e83b8" w:hAnsi="AdvOT303e83b8" w:cs="AdvOT303e83b8"/>
          <w:sz w:val="18"/>
          <w:szCs w:val="18"/>
        </w:rPr>
        <w:t xml:space="preserve"> </w:t>
      </w:r>
      <w:r>
        <w:rPr>
          <w:rFonts w:ascii="AdvOT303e83b8" w:hAnsi="AdvOT303e83b8" w:cs="AdvOT303e83b8"/>
          <w:sz w:val="18"/>
          <w:szCs w:val="18"/>
        </w:rPr>
        <w:t>E</w:t>
      </w:r>
      <w:r w:rsidR="00D356CB">
        <w:rPr>
          <w:rFonts w:ascii="AdvOT303e83b8" w:hAnsi="AdvOT303e83b8" w:cs="AdvOT303e83b8"/>
          <w:sz w:val="18"/>
          <w:szCs w:val="18"/>
        </w:rPr>
        <w:t>arly and maximal surgical resection</w:t>
      </w:r>
      <w:r w:rsidR="00FD317D">
        <w:rPr>
          <w:rFonts w:ascii="AdvOT303e83b8" w:hAnsi="AdvOT303e83b8" w:cs="AdvOT303e83b8"/>
          <w:sz w:val="18"/>
          <w:szCs w:val="18"/>
        </w:rPr>
        <w:t xml:space="preserve"> using the technological tools</w:t>
      </w:r>
      <w:r w:rsidR="00D356CB">
        <w:rPr>
          <w:rFonts w:ascii="AdvOT303e83b8" w:hAnsi="AdvOT303e83b8" w:cs="AdvOT303e83b8"/>
          <w:sz w:val="18"/>
          <w:szCs w:val="18"/>
        </w:rPr>
        <w:t xml:space="preserve"> is the first</w:t>
      </w:r>
      <w:r>
        <w:rPr>
          <w:rFonts w:ascii="AdvOT303e83b8" w:hAnsi="AdvOT303e83b8" w:cs="AdvOT303e83b8"/>
          <w:sz w:val="18"/>
          <w:szCs w:val="18"/>
        </w:rPr>
        <w:t xml:space="preserve"> </w:t>
      </w:r>
      <w:r w:rsidR="00D356CB">
        <w:rPr>
          <w:rFonts w:ascii="AdvOT303e83b8" w:hAnsi="AdvOT303e83b8" w:cs="AdvOT303e83b8"/>
          <w:sz w:val="18"/>
          <w:szCs w:val="18"/>
        </w:rPr>
        <w:t>t</w:t>
      </w:r>
      <w:r w:rsidR="00515B37">
        <w:rPr>
          <w:rFonts w:ascii="AdvOT303e83b8" w:hAnsi="AdvOT303e83b8" w:cs="AdvOT303e83b8"/>
          <w:sz w:val="18"/>
          <w:szCs w:val="18"/>
        </w:rPr>
        <w:t xml:space="preserve">herapeutic option to treat DLGG </w:t>
      </w:r>
      <w:r>
        <w:rPr>
          <w:rFonts w:ascii="AdvOT303e83b8" w:hAnsi="AdvOT303e83b8" w:cs="AdvOT303e83b8"/>
          <w:sz w:val="18"/>
          <w:szCs w:val="18"/>
        </w:rPr>
        <w:t>r</w:t>
      </w:r>
      <w:r w:rsidR="005F2CE0">
        <w:rPr>
          <w:rFonts w:ascii="AdvOT303e83b8" w:hAnsi="AdvOT303e83b8" w:cs="AdvOT303e83b8"/>
          <w:sz w:val="18"/>
          <w:szCs w:val="18"/>
        </w:rPr>
        <w:t>ather than a “wait</w:t>
      </w:r>
      <w:r>
        <w:rPr>
          <w:rFonts w:ascii="AdvOT303e83b8" w:hAnsi="AdvOT303e83b8" w:cs="AdvOT303e83b8"/>
          <w:sz w:val="18"/>
          <w:szCs w:val="18"/>
        </w:rPr>
        <w:t xml:space="preserve"> </w:t>
      </w:r>
      <w:r w:rsidR="005F2CE0">
        <w:rPr>
          <w:rFonts w:ascii="AdvOT303e83b8" w:hAnsi="AdvOT303e83b8" w:cs="AdvOT303e83b8"/>
          <w:sz w:val="18"/>
          <w:szCs w:val="18"/>
        </w:rPr>
        <w:t>and see” polic</w:t>
      </w:r>
      <w:r w:rsidR="00515B37">
        <w:rPr>
          <w:rFonts w:ascii="AdvOT303e83b8" w:hAnsi="AdvOT303e83b8" w:cs="AdvOT303e83b8"/>
          <w:sz w:val="18"/>
          <w:szCs w:val="18"/>
        </w:rPr>
        <w:t xml:space="preserve">y </w:t>
      </w:r>
      <w:r w:rsidR="005F2CE0">
        <w:rPr>
          <w:rFonts w:ascii="AdvOT303e83b8" w:hAnsi="AdvOT303e83b8" w:cs="AdvOT303e83b8"/>
          <w:sz w:val="18"/>
          <w:szCs w:val="18"/>
        </w:rPr>
        <w:t>as the first therapy.</w:t>
      </w:r>
    </w:p>
    <w:p w:rsidR="00FD317D" w:rsidRDefault="00FD317D" w:rsidP="00B16467">
      <w:pPr>
        <w:autoSpaceDE w:val="0"/>
        <w:autoSpaceDN w:val="0"/>
        <w:adjustRightInd w:val="0"/>
        <w:spacing w:after="0" w:line="240" w:lineRule="auto"/>
        <w:rPr>
          <w:rFonts w:ascii="AdvOT303e83b8" w:hAnsi="AdvOT303e83b8" w:cs="AdvOT303e83b8"/>
          <w:sz w:val="18"/>
          <w:szCs w:val="18"/>
        </w:rPr>
      </w:pPr>
    </w:p>
    <w:p w:rsidR="00FD317D" w:rsidRPr="00B16467" w:rsidRDefault="00FD317D" w:rsidP="00B16467">
      <w:pPr>
        <w:autoSpaceDE w:val="0"/>
        <w:autoSpaceDN w:val="0"/>
        <w:adjustRightInd w:val="0"/>
        <w:spacing w:after="0" w:line="240" w:lineRule="auto"/>
        <w:rPr>
          <w:rFonts w:ascii="AdvOT303e83b8" w:hAnsi="AdvOT303e83b8" w:cs="AdvOT303e83b8"/>
          <w:sz w:val="18"/>
          <w:szCs w:val="18"/>
        </w:rPr>
      </w:pPr>
      <w:r>
        <w:rPr>
          <w:rFonts w:ascii="AdvOT303e83b8" w:hAnsi="AdvOT303e83b8" w:cs="AdvOT303e83b8"/>
          <w:sz w:val="18"/>
          <w:szCs w:val="18"/>
        </w:rPr>
        <w:t xml:space="preserve">                                 This study is the </w:t>
      </w:r>
      <w:r w:rsidR="008D04F2">
        <w:rPr>
          <w:rFonts w:ascii="AdvOT303e83b8" w:hAnsi="AdvOT303e83b8" w:cs="AdvOT303e83b8"/>
          <w:sz w:val="18"/>
          <w:szCs w:val="18"/>
        </w:rPr>
        <w:t>results of 30 operated cases of diffuse low grade glioma and analysis of recent literature.</w:t>
      </w:r>
    </w:p>
    <w:p w:rsidR="00C41EE2" w:rsidRPr="00127BC4" w:rsidRDefault="00C41EE2">
      <w:pPr>
        <w:rPr>
          <w:b/>
          <w:sz w:val="32"/>
          <w:szCs w:val="32"/>
        </w:rPr>
      </w:pPr>
    </w:p>
    <w:sectPr w:rsidR="00C41EE2" w:rsidRPr="00127BC4" w:rsidSect="00A129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303e83b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3C5C"/>
    <w:rsid w:val="00020D27"/>
    <w:rsid w:val="000B6656"/>
    <w:rsid w:val="00127BC4"/>
    <w:rsid w:val="001B30C3"/>
    <w:rsid w:val="001E3C5C"/>
    <w:rsid w:val="0023228D"/>
    <w:rsid w:val="004E1F67"/>
    <w:rsid w:val="00515B37"/>
    <w:rsid w:val="005801A2"/>
    <w:rsid w:val="005F2CE0"/>
    <w:rsid w:val="006E096F"/>
    <w:rsid w:val="0071531F"/>
    <w:rsid w:val="00856AA6"/>
    <w:rsid w:val="008D04F2"/>
    <w:rsid w:val="00953546"/>
    <w:rsid w:val="00A129DF"/>
    <w:rsid w:val="00AA168A"/>
    <w:rsid w:val="00AF5B7B"/>
    <w:rsid w:val="00B16467"/>
    <w:rsid w:val="00BE6D57"/>
    <w:rsid w:val="00C41EE2"/>
    <w:rsid w:val="00D356CB"/>
    <w:rsid w:val="00FD3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24</cp:revision>
  <dcterms:created xsi:type="dcterms:W3CDTF">2017-01-15T15:29:00Z</dcterms:created>
  <dcterms:modified xsi:type="dcterms:W3CDTF">2017-01-17T16:47:00Z</dcterms:modified>
</cp:coreProperties>
</file>