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9E3" w:rsidRPr="001F39E3" w:rsidRDefault="00637254" w:rsidP="001F39E3">
      <w:pPr>
        <w:spacing w:line="240" w:lineRule="auto"/>
        <w:rPr>
          <w:rFonts w:ascii="Book Antiqua" w:hAnsi="Book Antiqua" w:cs="Helvetica"/>
          <w:b/>
          <w:sz w:val="28"/>
          <w:szCs w:val="28"/>
        </w:rPr>
      </w:pPr>
      <w:r w:rsidRPr="001F39E3">
        <w:rPr>
          <w:rFonts w:ascii="Book Antiqua" w:hAnsi="Book Antiqua"/>
          <w:b/>
          <w:sz w:val="28"/>
          <w:szCs w:val="28"/>
        </w:rPr>
        <w:t xml:space="preserve"> </w:t>
      </w:r>
      <w:r w:rsidR="001F39E3" w:rsidRPr="001F39E3">
        <w:rPr>
          <w:rFonts w:ascii="Book Antiqua" w:hAnsi="Book Antiqua" w:cs="Helvetica"/>
          <w:noProof/>
          <w:sz w:val="28"/>
          <w:szCs w:val="28"/>
        </w:rPr>
        <w:drawing>
          <wp:anchor distT="0" distB="0" distL="114300" distR="114300" simplePos="0" relativeHeight="251669504" behindDoc="0" locked="0" layoutInCell="1" allowOverlap="1">
            <wp:simplePos x="0" y="0"/>
            <wp:positionH relativeFrom="column">
              <wp:posOffset>19050</wp:posOffset>
            </wp:positionH>
            <wp:positionV relativeFrom="paragraph">
              <wp:posOffset>-133350</wp:posOffset>
            </wp:positionV>
            <wp:extent cx="1057275" cy="1181100"/>
            <wp:effectExtent l="19050" t="0" r="9525" b="0"/>
            <wp:wrapSquare wrapText="bothSides"/>
            <wp:docPr id="5" name="Picture 1" descr="D:\Dr. P.Gupta Personel Paper\DSC_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 P.Gupta Personel Paper\DSC_6906.JPG"/>
                    <pic:cNvPicPr>
                      <a:picLocks noChangeAspect="1" noChangeArrowheads="1"/>
                    </pic:cNvPicPr>
                  </pic:nvPicPr>
                  <pic:blipFill>
                    <a:blip r:embed="rId8"/>
                    <a:srcRect/>
                    <a:stretch>
                      <a:fillRect/>
                    </a:stretch>
                  </pic:blipFill>
                  <pic:spPr bwMode="auto">
                    <a:xfrm>
                      <a:off x="0" y="0"/>
                      <a:ext cx="1057275" cy="1181100"/>
                    </a:xfrm>
                    <a:prstGeom prst="rect">
                      <a:avLst/>
                    </a:prstGeom>
                    <a:noFill/>
                    <a:ln w="9525">
                      <a:noFill/>
                      <a:miter lim="800000"/>
                      <a:headEnd/>
                      <a:tailEnd/>
                    </a:ln>
                  </pic:spPr>
                </pic:pic>
              </a:graphicData>
            </a:graphic>
          </wp:anchor>
        </w:drawing>
      </w:r>
      <w:r w:rsidR="001F39E3" w:rsidRPr="001F39E3">
        <w:rPr>
          <w:rFonts w:ascii="Book Antiqua" w:hAnsi="Book Antiqua" w:cs="Helvetica"/>
          <w:sz w:val="28"/>
          <w:szCs w:val="28"/>
        </w:rPr>
        <w:t xml:space="preserve"> </w:t>
      </w:r>
      <w:r w:rsidR="001F39E3" w:rsidRPr="001F39E3">
        <w:rPr>
          <w:rFonts w:ascii="Book Antiqua" w:hAnsi="Book Antiqua" w:cs="Helvetica"/>
          <w:b/>
          <w:sz w:val="28"/>
          <w:szCs w:val="28"/>
        </w:rPr>
        <w:t>Prof. Dr.  Punit Gupta</w:t>
      </w:r>
    </w:p>
    <w:p w:rsidR="001F39E3" w:rsidRPr="001F39E3" w:rsidRDefault="001F39E3" w:rsidP="001F39E3">
      <w:pPr>
        <w:tabs>
          <w:tab w:val="left" w:pos="3495"/>
        </w:tabs>
        <w:spacing w:line="240" w:lineRule="auto"/>
        <w:rPr>
          <w:rFonts w:ascii="Book Antiqua" w:hAnsi="Book Antiqua" w:cs="Helvetica"/>
          <w:sz w:val="25"/>
          <w:szCs w:val="25"/>
        </w:rPr>
      </w:pPr>
      <w:r>
        <w:rPr>
          <w:rFonts w:ascii="Book Antiqua" w:hAnsi="Book Antiqua" w:cs="Helvetica"/>
          <w:sz w:val="25"/>
          <w:szCs w:val="25"/>
        </w:rPr>
        <w:t xml:space="preserve"> </w:t>
      </w:r>
      <w:r w:rsidRPr="001F39E3">
        <w:rPr>
          <w:rFonts w:ascii="Book Antiqua" w:hAnsi="Book Antiqua" w:cs="Helvetica"/>
          <w:sz w:val="25"/>
          <w:szCs w:val="25"/>
        </w:rPr>
        <w:t xml:space="preserve"> MD,DM,PhD,MBA,FISN,FISP</w:t>
      </w:r>
      <w:r w:rsidRPr="001F39E3">
        <w:rPr>
          <w:rFonts w:ascii="Book Antiqua" w:hAnsi="Book Antiqua" w:cs="Helvetica"/>
          <w:sz w:val="25"/>
          <w:szCs w:val="25"/>
        </w:rPr>
        <w:tab/>
      </w:r>
    </w:p>
    <w:p w:rsidR="00637254" w:rsidRPr="00B91290" w:rsidRDefault="001F39E3" w:rsidP="00B91290">
      <w:pPr>
        <w:tabs>
          <w:tab w:val="left" w:pos="2610"/>
          <w:tab w:val="left" w:pos="2970"/>
        </w:tabs>
        <w:rPr>
          <w:rFonts w:ascii="Book Antiqua" w:eastAsia="Times New Roman" w:hAnsi="Book Antiqua" w:cs="Calibri"/>
          <w:bCs/>
          <w:sz w:val="25"/>
          <w:szCs w:val="25"/>
        </w:rPr>
      </w:pPr>
      <w:r>
        <w:rPr>
          <w:rFonts w:ascii="Book Antiqua" w:hAnsi="Book Antiqua" w:cs="Calibri"/>
          <w:bCs/>
          <w:sz w:val="25"/>
          <w:szCs w:val="25"/>
        </w:rPr>
        <w:t xml:space="preserve"> </w:t>
      </w:r>
      <w:r w:rsidRPr="001F39E3">
        <w:rPr>
          <w:rFonts w:ascii="Book Antiqua" w:hAnsi="Book Antiqua" w:cs="Calibri"/>
          <w:bCs/>
          <w:sz w:val="25"/>
          <w:szCs w:val="25"/>
        </w:rPr>
        <w:t xml:space="preserve"> </w:t>
      </w:r>
      <w:r w:rsidRPr="001F39E3">
        <w:rPr>
          <w:rFonts w:ascii="Book Antiqua" w:hAnsi="Book Antiqua"/>
          <w:sz w:val="25"/>
          <w:szCs w:val="25"/>
        </w:rPr>
        <w:t xml:space="preserve">D.K.S Post Graduate Institute And Research Center Raipur                      </w:t>
      </w:r>
      <w:r>
        <w:rPr>
          <w:rFonts w:ascii="Book Antiqua" w:hAnsi="Book Antiqua"/>
          <w:sz w:val="25"/>
          <w:szCs w:val="25"/>
        </w:rPr>
        <w:t xml:space="preserve">   </w:t>
      </w:r>
      <w:r w:rsidR="00B91290">
        <w:rPr>
          <w:rFonts w:ascii="Book Antiqua" w:hAnsi="Book Antiqua"/>
          <w:sz w:val="25"/>
          <w:szCs w:val="25"/>
        </w:rPr>
        <w:t xml:space="preserve"> </w:t>
      </w:r>
      <w:r w:rsidRPr="001F39E3">
        <w:rPr>
          <w:rFonts w:ascii="Book Antiqua" w:eastAsia="Times New Roman" w:hAnsi="Book Antiqua" w:cs="Calibri"/>
          <w:bCs/>
          <w:sz w:val="25"/>
          <w:szCs w:val="25"/>
        </w:rPr>
        <w:t>Chhattisgarh (India)</w:t>
      </w:r>
    </w:p>
    <w:p w:rsidR="00D11BC8" w:rsidRPr="00B91290" w:rsidRDefault="001F39E3" w:rsidP="00637254">
      <w:pPr>
        <w:spacing w:line="360" w:lineRule="auto"/>
        <w:rPr>
          <w:rFonts w:ascii="Book Antiqua" w:hAnsi="Book Antiqua"/>
          <w:b/>
          <w:sz w:val="32"/>
          <w:szCs w:val="24"/>
        </w:rPr>
      </w:pPr>
      <w:r w:rsidRPr="00B91290">
        <w:rPr>
          <w:rFonts w:ascii="Book Antiqua" w:hAnsi="Book Antiqua"/>
          <w:b/>
          <w:sz w:val="32"/>
          <w:szCs w:val="24"/>
        </w:rPr>
        <w:t xml:space="preserve">                  </w:t>
      </w:r>
      <w:r w:rsidR="00AC0530" w:rsidRPr="00B91290">
        <w:rPr>
          <w:rFonts w:ascii="Book Antiqua" w:hAnsi="Book Antiqua"/>
          <w:b/>
          <w:sz w:val="32"/>
          <w:szCs w:val="24"/>
        </w:rPr>
        <w:t xml:space="preserve">  </w:t>
      </w:r>
      <w:r w:rsidR="00637254" w:rsidRPr="00B91290">
        <w:rPr>
          <w:rFonts w:ascii="Book Antiqua" w:hAnsi="Book Antiqua"/>
          <w:b/>
          <w:sz w:val="32"/>
          <w:szCs w:val="24"/>
        </w:rPr>
        <w:t xml:space="preserve"> </w:t>
      </w:r>
      <w:r w:rsidR="00310CE8" w:rsidRPr="00B91290">
        <w:rPr>
          <w:rFonts w:ascii="Book Antiqua" w:hAnsi="Book Antiqua"/>
          <w:b/>
          <w:sz w:val="32"/>
          <w:szCs w:val="24"/>
        </w:rPr>
        <w:t>“</w:t>
      </w:r>
      <w:r w:rsidR="001B36CA" w:rsidRPr="00B91290">
        <w:rPr>
          <w:rFonts w:ascii="Book Antiqua" w:hAnsi="Book Antiqua"/>
          <w:b/>
          <w:sz w:val="32"/>
          <w:szCs w:val="24"/>
        </w:rPr>
        <w:t>Spectrum o</w:t>
      </w:r>
      <w:r w:rsidR="00B83916" w:rsidRPr="00B91290">
        <w:rPr>
          <w:rFonts w:ascii="Book Antiqua" w:hAnsi="Book Antiqua"/>
          <w:b/>
          <w:sz w:val="32"/>
          <w:szCs w:val="24"/>
        </w:rPr>
        <w:t>f AKI In Geriatric Populatio</w:t>
      </w:r>
      <w:r w:rsidR="00EA6663" w:rsidRPr="00B91290">
        <w:rPr>
          <w:rFonts w:ascii="Book Antiqua" w:hAnsi="Book Antiqua"/>
          <w:b/>
          <w:sz w:val="32"/>
          <w:szCs w:val="24"/>
        </w:rPr>
        <w:t>n</w:t>
      </w:r>
      <w:r w:rsidR="00B52C82" w:rsidRPr="00B91290">
        <w:rPr>
          <w:rFonts w:ascii="Book Antiqua" w:hAnsi="Book Antiqua"/>
          <w:b/>
          <w:sz w:val="32"/>
          <w:szCs w:val="24"/>
        </w:rPr>
        <w:t>”</w:t>
      </w:r>
    </w:p>
    <w:p w:rsidR="00735F39" w:rsidRPr="00B91290" w:rsidRDefault="00B91290" w:rsidP="00735F39">
      <w:pPr>
        <w:spacing w:line="360" w:lineRule="auto"/>
        <w:jc w:val="center"/>
        <w:rPr>
          <w:rFonts w:ascii="Book Antiqua" w:hAnsi="Book Antiqua"/>
          <w:b/>
          <w:sz w:val="26"/>
          <w:szCs w:val="26"/>
        </w:rPr>
      </w:pPr>
      <w:r w:rsidRPr="00B91290">
        <w:rPr>
          <w:rFonts w:ascii="Book Antiqua" w:hAnsi="Book Antiqua"/>
          <w:b/>
          <w:noProof/>
          <w:sz w:val="26"/>
          <w:szCs w:val="26"/>
        </w:rPr>
        <w:pict>
          <v:shapetype id="_x0000_t32" coordsize="21600,21600" o:spt="32" o:oned="t" path="m,l21600,21600e" filled="f">
            <v:path arrowok="t" fillok="f" o:connecttype="none"/>
            <o:lock v:ext="edit" shapetype="t"/>
          </v:shapetype>
          <v:shape id="_x0000_s1031" type="#_x0000_t32" style="position:absolute;left:0;text-align:left;margin-left:-3.75pt;margin-top:24.35pt;width:481.5pt;height:0;z-index:251662336" o:connectortype="straight" strokeweight="2.25pt"/>
        </w:pict>
      </w:r>
      <w:r w:rsidR="00974774" w:rsidRPr="00B91290">
        <w:rPr>
          <w:rFonts w:ascii="Book Antiqua" w:hAnsi="Book Antiqua"/>
          <w:b/>
          <w:sz w:val="26"/>
          <w:szCs w:val="26"/>
        </w:rPr>
        <w:t xml:space="preserve">Author: </w:t>
      </w:r>
      <w:r w:rsidR="00310CE8" w:rsidRPr="00B91290">
        <w:rPr>
          <w:rFonts w:ascii="Book Antiqua" w:hAnsi="Book Antiqua"/>
          <w:b/>
          <w:sz w:val="26"/>
          <w:szCs w:val="26"/>
        </w:rPr>
        <w:t>Dr. Punit G</w:t>
      </w:r>
      <w:r w:rsidR="00310CE8" w:rsidRPr="00B91290">
        <w:rPr>
          <w:rFonts w:ascii="Book Antiqua" w:hAnsi="Book Antiqua"/>
          <w:b/>
          <w:sz w:val="26"/>
          <w:szCs w:val="26"/>
          <w:vertAlign w:val="superscript"/>
        </w:rPr>
        <w:t>1</w:t>
      </w:r>
      <w:r w:rsidR="0021222C" w:rsidRPr="00B91290">
        <w:rPr>
          <w:rFonts w:ascii="Book Antiqua" w:hAnsi="Book Antiqua"/>
          <w:b/>
          <w:sz w:val="26"/>
          <w:szCs w:val="26"/>
        </w:rPr>
        <w:t>,</w:t>
      </w:r>
      <w:r w:rsidR="00480605" w:rsidRPr="00B91290">
        <w:rPr>
          <w:rFonts w:ascii="Book Antiqua" w:hAnsi="Book Antiqua"/>
          <w:b/>
          <w:sz w:val="26"/>
          <w:szCs w:val="26"/>
        </w:rPr>
        <w:t xml:space="preserve"> </w:t>
      </w:r>
      <w:r w:rsidR="00735F39" w:rsidRPr="00B91290">
        <w:rPr>
          <w:rFonts w:ascii="Book Antiqua" w:hAnsi="Book Antiqua"/>
          <w:b/>
          <w:sz w:val="26"/>
          <w:szCs w:val="26"/>
        </w:rPr>
        <w:t>Dr.Nikita J</w:t>
      </w:r>
      <w:r w:rsidR="00AE7050" w:rsidRPr="00B91290">
        <w:rPr>
          <w:rFonts w:ascii="Book Antiqua" w:hAnsi="Book Antiqua"/>
          <w:b/>
          <w:sz w:val="26"/>
          <w:szCs w:val="26"/>
        </w:rPr>
        <w:t xml:space="preserve"> , Sangeeta D , </w:t>
      </w:r>
      <w:r w:rsidRPr="00B91290">
        <w:rPr>
          <w:rFonts w:ascii="Book Antiqua" w:hAnsi="Book Antiqua"/>
          <w:b/>
          <w:sz w:val="26"/>
          <w:szCs w:val="26"/>
        </w:rPr>
        <w:t xml:space="preserve">Neha S, </w:t>
      </w:r>
      <w:r w:rsidR="00AE7050" w:rsidRPr="00B91290">
        <w:rPr>
          <w:rFonts w:ascii="Book Antiqua" w:hAnsi="Book Antiqua"/>
          <w:b/>
          <w:sz w:val="26"/>
          <w:szCs w:val="26"/>
        </w:rPr>
        <w:t xml:space="preserve">Devkunwar </w:t>
      </w:r>
    </w:p>
    <w:p w:rsidR="00735F39" w:rsidRPr="00B91290" w:rsidRDefault="001B36CA" w:rsidP="00735F39">
      <w:pPr>
        <w:spacing w:line="360" w:lineRule="auto"/>
        <w:ind w:left="2430" w:hanging="2430"/>
        <w:jc w:val="center"/>
        <w:rPr>
          <w:rFonts w:ascii="Book Antiqua" w:hAnsi="Book Antiqua"/>
          <w:sz w:val="26"/>
          <w:szCs w:val="26"/>
        </w:rPr>
      </w:pPr>
      <w:r w:rsidRPr="00B91290">
        <w:rPr>
          <w:rFonts w:ascii="Book Antiqua" w:hAnsi="Book Antiqua"/>
          <w:sz w:val="26"/>
          <w:szCs w:val="26"/>
        </w:rPr>
        <w:t>D.K.S Post Graduate Institute And Research Center Raipur (C.G.)</w:t>
      </w:r>
    </w:p>
    <w:p w:rsidR="00F63E10" w:rsidRPr="003479EA" w:rsidRDefault="00F63E10" w:rsidP="00F63E10">
      <w:pPr>
        <w:autoSpaceDE w:val="0"/>
        <w:autoSpaceDN w:val="0"/>
        <w:adjustRightInd w:val="0"/>
        <w:spacing w:after="0" w:line="360" w:lineRule="auto"/>
        <w:jc w:val="both"/>
        <w:rPr>
          <w:rFonts w:ascii="Book Antiqua" w:hAnsi="Book Antiqua" w:cs="Times New Roman"/>
          <w:b/>
          <w:bCs/>
          <w:i/>
          <w:iCs/>
          <w:szCs w:val="24"/>
        </w:rPr>
      </w:pPr>
      <w:r w:rsidRPr="00416F5B">
        <w:rPr>
          <w:rFonts w:ascii="Book Antiqua" w:hAnsi="Book Antiqua" w:cs="Times New Roman"/>
          <w:b/>
          <w:bCs/>
          <w:i/>
          <w:iCs/>
          <w:sz w:val="28"/>
          <w:szCs w:val="24"/>
          <w:u w:val="single"/>
        </w:rPr>
        <w:t>ABSTRACT</w:t>
      </w:r>
      <w:r w:rsidRPr="003479EA">
        <w:rPr>
          <w:rFonts w:ascii="Book Antiqua" w:hAnsi="Book Antiqua" w:cs="Times New Roman"/>
          <w:b/>
          <w:bCs/>
          <w:i/>
          <w:iCs/>
          <w:sz w:val="28"/>
          <w:szCs w:val="24"/>
        </w:rPr>
        <w:t xml:space="preserve">: </w:t>
      </w:r>
    </w:p>
    <w:p w:rsidR="00EA29C9" w:rsidRDefault="00EA29C9" w:rsidP="005E165E">
      <w:pPr>
        <w:autoSpaceDE w:val="0"/>
        <w:autoSpaceDN w:val="0"/>
        <w:adjustRightInd w:val="0"/>
        <w:spacing w:after="0" w:line="360" w:lineRule="auto"/>
        <w:jc w:val="both"/>
        <w:rPr>
          <w:rFonts w:ascii="Book Antiqua" w:hAnsi="Book Antiqua" w:cs="FrutigerLight"/>
          <w:i/>
          <w:sz w:val="24"/>
          <w:szCs w:val="24"/>
        </w:rPr>
      </w:pPr>
      <w:r w:rsidRPr="00416F5B">
        <w:rPr>
          <w:rFonts w:ascii="Book Antiqua" w:hAnsi="Book Antiqua" w:cs="FrutigerBoldItalic"/>
          <w:b/>
          <w:bCs/>
          <w:i/>
          <w:iCs/>
          <w:sz w:val="28"/>
          <w:szCs w:val="24"/>
        </w:rPr>
        <w:t>Introduction:</w:t>
      </w:r>
      <w:r w:rsidRPr="005E165E">
        <w:rPr>
          <w:rFonts w:ascii="Book Antiqua" w:hAnsi="Book Antiqua" w:cs="FrutigerBoldItalic"/>
          <w:b/>
          <w:bCs/>
          <w:i/>
          <w:iCs/>
          <w:sz w:val="24"/>
          <w:szCs w:val="24"/>
        </w:rPr>
        <w:t xml:space="preserve"> </w:t>
      </w:r>
      <w:r w:rsidRPr="005E165E">
        <w:rPr>
          <w:rFonts w:ascii="Book Antiqua" w:hAnsi="Book Antiqua"/>
          <w:i/>
          <w:sz w:val="24"/>
          <w:szCs w:val="24"/>
        </w:rPr>
        <w:t>Geriatric</w:t>
      </w:r>
      <w:r w:rsidRPr="005E165E">
        <w:rPr>
          <w:rFonts w:ascii="Book Antiqua" w:hAnsi="Book Antiqua" w:cs="FrutigerLight"/>
          <w:i/>
          <w:sz w:val="24"/>
          <w:szCs w:val="24"/>
        </w:rPr>
        <w:t xml:space="preserve"> population is increasing worldwide due to increased life expectancy. Therefore the present study was conducted to see the spectrum of Acute Kidney </w:t>
      </w:r>
      <w:r w:rsidR="00D56042" w:rsidRPr="005E165E">
        <w:rPr>
          <w:rFonts w:ascii="Book Antiqua" w:hAnsi="Book Antiqua" w:cs="FrutigerLight"/>
          <w:i/>
          <w:sz w:val="24"/>
          <w:szCs w:val="24"/>
        </w:rPr>
        <w:t xml:space="preserve">Injury </w:t>
      </w:r>
      <w:r w:rsidRPr="005E165E">
        <w:rPr>
          <w:rFonts w:ascii="Book Antiqua" w:hAnsi="Book Antiqua" w:cs="FrutigerLight"/>
          <w:i/>
          <w:sz w:val="24"/>
          <w:szCs w:val="24"/>
        </w:rPr>
        <w:t>(</w:t>
      </w:r>
      <w:r w:rsidRPr="005E165E">
        <w:rPr>
          <w:rFonts w:ascii="Book Antiqua" w:hAnsi="Book Antiqua"/>
          <w:i/>
          <w:sz w:val="24"/>
          <w:szCs w:val="24"/>
        </w:rPr>
        <w:t xml:space="preserve">AKI) </w:t>
      </w:r>
      <w:r w:rsidRPr="005E165E">
        <w:rPr>
          <w:rFonts w:ascii="Book Antiqua" w:hAnsi="Book Antiqua" w:cs="FrutigerLight"/>
          <w:i/>
          <w:sz w:val="24"/>
          <w:szCs w:val="24"/>
        </w:rPr>
        <w:t>in them.</w:t>
      </w:r>
      <w:r w:rsidR="00196AAA" w:rsidRPr="005E165E">
        <w:rPr>
          <w:rFonts w:ascii="Book Antiqua" w:hAnsi="Book Antiqua" w:cs="FrutigerLight"/>
          <w:i/>
          <w:sz w:val="24"/>
          <w:szCs w:val="24"/>
        </w:rPr>
        <w:t xml:space="preserve"> </w:t>
      </w:r>
      <w:r w:rsidR="00196AAA" w:rsidRPr="005E165E">
        <w:rPr>
          <w:rFonts w:ascii="Book Antiqua" w:eastAsia="Times New Roman" w:hAnsi="Book Antiqua" w:cs="Times New Roman"/>
          <w:i/>
          <w:color w:val="000000"/>
          <w:sz w:val="24"/>
          <w:szCs w:val="24"/>
        </w:rPr>
        <w:t>Acute kidney injury (AKI) is a new consensus term, encompassing a range of kidney diseases of acute onset. Two trials, namely program to improve care in acute renal disease (PICARD) and beginning and ending supportive therapy (BEST) for the kidney, confirmed that AKI is a significant contributor toward mortality, morbidity among ICU patients. RIFLE classification scheme and acute kidney injury network (AKIN) classification scheme have been proposed to achieve early diagnosis of AKI. A new consensus definition merging the criteria has also emerged from the Kidney Disease Improving Global Outcomes. With the application of these criteria, prevalence of AKI in ICU setting is &gt;40% if sepsis is present and the mortality rates varied from 15% to 60%. Longer hospital stay and economic burden are inevitable. In contrast to western literature, few reliable statistics are available regarding AKI in India. We retrospectively evaluated patients with AKI, using the RIFLE criteria, to answer questions regarding most susceptible population, etiology, role of dialysis, outcomes and relation of mortality rate with RIFLE class.</w:t>
      </w:r>
      <w:r w:rsidRPr="005E165E">
        <w:rPr>
          <w:rFonts w:ascii="Book Antiqua" w:hAnsi="Book Antiqua" w:cs="FrutigerLight"/>
          <w:i/>
          <w:sz w:val="24"/>
          <w:szCs w:val="24"/>
        </w:rPr>
        <w:t xml:space="preserve"> </w:t>
      </w:r>
    </w:p>
    <w:p w:rsidR="00416F5B" w:rsidRDefault="00416F5B" w:rsidP="005E165E">
      <w:pPr>
        <w:autoSpaceDE w:val="0"/>
        <w:autoSpaceDN w:val="0"/>
        <w:adjustRightInd w:val="0"/>
        <w:spacing w:after="0" w:line="360" w:lineRule="auto"/>
        <w:jc w:val="both"/>
        <w:rPr>
          <w:rFonts w:ascii="Book Antiqua" w:hAnsi="Book Antiqua" w:cs="FrutigerLight"/>
          <w:i/>
          <w:sz w:val="24"/>
          <w:szCs w:val="24"/>
        </w:rPr>
      </w:pPr>
    </w:p>
    <w:p w:rsidR="00416F5B" w:rsidRPr="005E165E" w:rsidRDefault="00416F5B" w:rsidP="00416F5B">
      <w:pPr>
        <w:spacing w:line="360" w:lineRule="auto"/>
        <w:rPr>
          <w:rFonts w:ascii="Book Antiqua" w:hAnsi="Book Antiqua"/>
          <w:i/>
          <w:sz w:val="24"/>
          <w:szCs w:val="24"/>
        </w:rPr>
      </w:pPr>
      <w:r w:rsidRPr="00483747">
        <w:rPr>
          <w:rFonts w:ascii="Book Antiqua" w:hAnsi="Book Antiqua"/>
          <w:b/>
          <w:i/>
          <w:noProof/>
          <w:sz w:val="30"/>
          <w:szCs w:val="24"/>
        </w:rPr>
        <w:pict>
          <v:shape id="_x0000_s1037" type="#_x0000_t32" style="position:absolute;margin-left:-7.5pt;margin-top:25.6pt;width:481.5pt;height:0;z-index:251671552" o:connectortype="straight" strokeweight="1pt"/>
        </w:pict>
      </w:r>
      <w:r w:rsidRPr="005E165E">
        <w:rPr>
          <w:rFonts w:ascii="Book Antiqua" w:hAnsi="Book Antiqua" w:cs="Times New Roman"/>
          <w:b/>
          <w:bCs/>
          <w:i/>
          <w:iCs/>
          <w:sz w:val="24"/>
          <w:szCs w:val="24"/>
        </w:rPr>
        <w:t xml:space="preserve">Keywords: </w:t>
      </w:r>
      <w:r w:rsidRPr="005E165E">
        <w:rPr>
          <w:rFonts w:ascii="Book Antiqua" w:hAnsi="Book Antiqua" w:cs="Times New Roman"/>
          <w:i/>
          <w:sz w:val="24"/>
          <w:szCs w:val="24"/>
        </w:rPr>
        <w:t>geriatric,</w:t>
      </w:r>
      <w:r w:rsidRPr="005E165E">
        <w:rPr>
          <w:rFonts w:ascii="Book Antiqua" w:eastAsiaTheme="minorHAnsi" w:hAnsi="Book Antiqua" w:cs="Times New Roman"/>
          <w:i/>
          <w:sz w:val="24"/>
          <w:szCs w:val="24"/>
        </w:rPr>
        <w:t xml:space="preserve"> elderly,</w:t>
      </w:r>
      <w:r w:rsidRPr="005E165E">
        <w:rPr>
          <w:rFonts w:ascii="Book Antiqua" w:hAnsi="Book Antiqua" w:cs="Times New Roman"/>
          <w:i/>
          <w:iCs/>
          <w:sz w:val="24"/>
          <w:szCs w:val="24"/>
        </w:rPr>
        <w:t xml:space="preserve"> </w:t>
      </w:r>
      <w:r w:rsidRPr="005E165E">
        <w:rPr>
          <w:rFonts w:ascii="Book Antiqua" w:hAnsi="Book Antiqua" w:cs="Times New Roman"/>
          <w:i/>
          <w:sz w:val="24"/>
          <w:szCs w:val="24"/>
        </w:rPr>
        <w:t>acute kidney injury,</w:t>
      </w:r>
      <w:r w:rsidRPr="005E165E">
        <w:rPr>
          <w:rFonts w:ascii="Book Antiqua" w:eastAsia="Times New Roman" w:hAnsi="Book Antiqua" w:cs="Times New Roman"/>
          <w:i/>
          <w:vanish/>
          <w:color w:val="000000"/>
          <w:sz w:val="24"/>
          <w:szCs w:val="24"/>
        </w:rPr>
        <w:t xml:space="preserve"> end stage criteria, failure</w:t>
      </w:r>
      <w:r w:rsidRPr="005E165E">
        <w:rPr>
          <w:rFonts w:ascii="Book Antiqua" w:hAnsi="Book Antiqua"/>
          <w:i/>
          <w:sz w:val="24"/>
          <w:szCs w:val="24"/>
        </w:rPr>
        <w:t>.</w:t>
      </w:r>
    </w:p>
    <w:p w:rsidR="00416F5B" w:rsidRPr="005E165E" w:rsidRDefault="00416F5B" w:rsidP="005E165E">
      <w:pPr>
        <w:autoSpaceDE w:val="0"/>
        <w:autoSpaceDN w:val="0"/>
        <w:adjustRightInd w:val="0"/>
        <w:spacing w:after="0" w:line="360" w:lineRule="auto"/>
        <w:jc w:val="both"/>
        <w:rPr>
          <w:rFonts w:ascii="Book Antiqua" w:hAnsi="Book Antiqua" w:cs="FrutigerLight"/>
          <w:i/>
          <w:sz w:val="24"/>
          <w:szCs w:val="24"/>
        </w:rPr>
      </w:pPr>
    </w:p>
    <w:p w:rsidR="00416F5B" w:rsidRDefault="00416F5B" w:rsidP="005E165E">
      <w:pPr>
        <w:autoSpaceDE w:val="0"/>
        <w:autoSpaceDN w:val="0"/>
        <w:adjustRightInd w:val="0"/>
        <w:spacing w:after="0" w:line="360" w:lineRule="auto"/>
        <w:jc w:val="both"/>
        <w:rPr>
          <w:rFonts w:ascii="Book Antiqua" w:hAnsi="Book Antiqua"/>
          <w:b/>
          <w:i/>
          <w:sz w:val="28"/>
          <w:szCs w:val="24"/>
        </w:rPr>
      </w:pPr>
    </w:p>
    <w:p w:rsidR="00416F5B" w:rsidRDefault="00EA29C9" w:rsidP="005E165E">
      <w:pPr>
        <w:autoSpaceDE w:val="0"/>
        <w:autoSpaceDN w:val="0"/>
        <w:adjustRightInd w:val="0"/>
        <w:spacing w:after="0" w:line="360" w:lineRule="auto"/>
        <w:jc w:val="both"/>
        <w:rPr>
          <w:rFonts w:ascii="Book Antiqua" w:hAnsi="Book Antiqua"/>
          <w:i/>
          <w:sz w:val="24"/>
          <w:szCs w:val="24"/>
        </w:rPr>
      </w:pPr>
      <w:r w:rsidRPr="00416F5B">
        <w:rPr>
          <w:rFonts w:ascii="Book Antiqua" w:hAnsi="Book Antiqua"/>
          <w:b/>
          <w:i/>
          <w:sz w:val="28"/>
          <w:szCs w:val="24"/>
        </w:rPr>
        <w:lastRenderedPageBreak/>
        <w:t>Materials and Method:</w:t>
      </w:r>
      <w:r w:rsidRPr="00416F5B">
        <w:rPr>
          <w:rFonts w:ascii="Book Antiqua" w:hAnsi="Book Antiqua"/>
          <w:i/>
          <w:sz w:val="28"/>
          <w:szCs w:val="24"/>
        </w:rPr>
        <w:t xml:space="preserve"> </w:t>
      </w:r>
    </w:p>
    <w:p w:rsidR="00EA29C9" w:rsidRPr="00416F5B" w:rsidRDefault="00EA29C9" w:rsidP="005E165E">
      <w:pPr>
        <w:autoSpaceDE w:val="0"/>
        <w:autoSpaceDN w:val="0"/>
        <w:adjustRightInd w:val="0"/>
        <w:spacing w:after="0" w:line="360" w:lineRule="auto"/>
        <w:jc w:val="both"/>
        <w:rPr>
          <w:rFonts w:ascii="Book Antiqua" w:hAnsi="Book Antiqua"/>
          <w:i/>
          <w:sz w:val="24"/>
          <w:szCs w:val="24"/>
        </w:rPr>
      </w:pPr>
      <w:r w:rsidRPr="00416F5B">
        <w:rPr>
          <w:rFonts w:ascii="Book Antiqua" w:hAnsi="Book Antiqua"/>
          <w:i/>
          <w:sz w:val="24"/>
          <w:szCs w:val="24"/>
        </w:rPr>
        <w:t xml:space="preserve">This retrospective study included </w:t>
      </w:r>
      <w:r w:rsidR="00D56042" w:rsidRPr="00416F5B">
        <w:rPr>
          <w:rFonts w:ascii="Book Antiqua" w:hAnsi="Book Antiqua"/>
          <w:i/>
          <w:sz w:val="24"/>
          <w:szCs w:val="24"/>
        </w:rPr>
        <w:t>10</w:t>
      </w:r>
      <w:r w:rsidRPr="00416F5B">
        <w:rPr>
          <w:rFonts w:ascii="Book Antiqua" w:hAnsi="Book Antiqua"/>
          <w:i/>
          <w:sz w:val="24"/>
          <w:szCs w:val="24"/>
        </w:rPr>
        <w:t>0</w:t>
      </w:r>
      <w:r w:rsidR="00CD1225" w:rsidRPr="00416F5B">
        <w:rPr>
          <w:rFonts w:ascii="Book Antiqua" w:hAnsi="Book Antiqua"/>
          <w:i/>
          <w:sz w:val="24"/>
          <w:szCs w:val="24"/>
        </w:rPr>
        <w:t xml:space="preserve"> patients above the age of 5</w:t>
      </w:r>
      <w:r w:rsidRPr="00416F5B">
        <w:rPr>
          <w:rFonts w:ascii="Book Antiqua" w:hAnsi="Book Antiqua"/>
          <w:i/>
          <w:sz w:val="24"/>
          <w:szCs w:val="24"/>
        </w:rPr>
        <w:t xml:space="preserve">0 years, </w:t>
      </w:r>
      <w:r w:rsidR="00CD1225" w:rsidRPr="00416F5B">
        <w:rPr>
          <w:rFonts w:ascii="Book Antiqua" w:hAnsi="Book Antiqua"/>
          <w:i/>
          <w:sz w:val="24"/>
          <w:szCs w:val="24"/>
        </w:rPr>
        <w:t>in the Department of Medicine under nephrology unit, Dr. Bhimrao Ambedkar Hospital Raipur (C.G.), during the period of February 2018 - July 2018 were selected in this prospective study</w:t>
      </w:r>
      <w:r w:rsidRPr="00416F5B">
        <w:rPr>
          <w:rFonts w:ascii="Book Antiqua" w:hAnsi="Book Antiqua"/>
          <w:i/>
          <w:sz w:val="24"/>
          <w:szCs w:val="24"/>
        </w:rPr>
        <w:t>. Patients were analysed based on clinical presentation, biochemical, and sonographic parameters and classified under different categories of renal diseases.</w:t>
      </w:r>
    </w:p>
    <w:p w:rsidR="00AC083D" w:rsidRPr="00416F5B" w:rsidRDefault="005E165E" w:rsidP="005E165E">
      <w:pPr>
        <w:shd w:val="clear" w:color="auto" w:fill="FFFFFF"/>
        <w:spacing w:before="308" w:after="154" w:line="360" w:lineRule="auto"/>
        <w:outlineLvl w:val="2"/>
        <w:rPr>
          <w:rFonts w:ascii="Book Antiqua" w:hAnsi="Book Antiqua"/>
          <w:b/>
          <w:i/>
          <w:sz w:val="28"/>
          <w:szCs w:val="24"/>
        </w:rPr>
      </w:pPr>
      <w:r w:rsidRPr="00416F5B">
        <w:rPr>
          <w:rFonts w:ascii="Book Antiqua" w:hAnsi="Book Antiqua"/>
          <w:b/>
          <w:i/>
          <w:sz w:val="28"/>
          <w:szCs w:val="24"/>
        </w:rPr>
        <w:t>Criteria</w:t>
      </w:r>
      <w:r w:rsidR="00416F5B">
        <w:rPr>
          <w:rFonts w:ascii="Book Antiqua" w:hAnsi="Book Antiqua"/>
          <w:b/>
          <w:i/>
          <w:sz w:val="28"/>
          <w:szCs w:val="24"/>
        </w:rPr>
        <w:t>:</w:t>
      </w:r>
    </w:p>
    <w:p w:rsidR="00B91290" w:rsidRPr="00416F5B" w:rsidRDefault="00AC083D" w:rsidP="00B91290">
      <w:pPr>
        <w:autoSpaceDE w:val="0"/>
        <w:autoSpaceDN w:val="0"/>
        <w:adjustRightInd w:val="0"/>
        <w:spacing w:after="0" w:line="360" w:lineRule="auto"/>
        <w:ind w:firstLine="720"/>
        <w:jc w:val="both"/>
        <w:rPr>
          <w:rFonts w:ascii="Book Antiqua" w:hAnsi="Book Antiqua"/>
          <w:i/>
          <w:sz w:val="24"/>
          <w:szCs w:val="24"/>
        </w:rPr>
      </w:pPr>
      <w:r w:rsidRPr="00416F5B">
        <w:rPr>
          <w:rFonts w:ascii="Book Antiqua" w:hAnsi="Book Antiqua"/>
          <w:i/>
          <w:sz w:val="24"/>
          <w:szCs w:val="24"/>
        </w:rPr>
        <w:t>All patients aged above 50 years admitted to the Department of Medicine under nephrology unit, Dr. Bhimrao Ambedkar Hospital Raipur (C.G.) with AKI and those who developed AKI after admission to, during the period of Feb 2018 to July 2018, were included in our study. Patients with preexisting renal disease were also included in  the study. A total of 100 patients met the above requirements and were evaluated retrospectively.</w:t>
      </w:r>
    </w:p>
    <w:p w:rsidR="00B91290" w:rsidRPr="00416F5B" w:rsidRDefault="00B91290" w:rsidP="00B91290">
      <w:pPr>
        <w:autoSpaceDE w:val="0"/>
        <w:autoSpaceDN w:val="0"/>
        <w:adjustRightInd w:val="0"/>
        <w:spacing w:after="0" w:line="360" w:lineRule="auto"/>
        <w:ind w:firstLine="720"/>
        <w:jc w:val="both"/>
        <w:rPr>
          <w:rFonts w:ascii="Book Antiqua" w:hAnsi="Book Antiqua"/>
          <w:i/>
          <w:sz w:val="24"/>
          <w:szCs w:val="24"/>
        </w:rPr>
      </w:pPr>
    </w:p>
    <w:p w:rsidR="00F23071" w:rsidRPr="00416F5B" w:rsidRDefault="00F30186" w:rsidP="005E165E">
      <w:pPr>
        <w:autoSpaceDE w:val="0"/>
        <w:autoSpaceDN w:val="0"/>
        <w:adjustRightInd w:val="0"/>
        <w:spacing w:after="0" w:line="360" w:lineRule="auto"/>
        <w:jc w:val="both"/>
        <w:rPr>
          <w:rFonts w:ascii="Book Antiqua" w:hAnsi="Book Antiqua"/>
          <w:b/>
          <w:i/>
          <w:sz w:val="28"/>
          <w:szCs w:val="24"/>
        </w:rPr>
      </w:pPr>
      <w:r w:rsidRPr="00416F5B">
        <w:rPr>
          <w:rFonts w:ascii="Book Antiqua" w:hAnsi="Book Antiqua"/>
          <w:b/>
          <w:i/>
          <w:sz w:val="28"/>
          <w:szCs w:val="24"/>
        </w:rPr>
        <w:t>Result</w:t>
      </w:r>
      <w:r w:rsidR="00B91290" w:rsidRPr="00416F5B">
        <w:rPr>
          <w:rFonts w:ascii="Book Antiqua" w:hAnsi="Book Antiqua"/>
          <w:b/>
          <w:i/>
          <w:sz w:val="28"/>
          <w:szCs w:val="24"/>
        </w:rPr>
        <w:t>:</w:t>
      </w:r>
      <w:r w:rsidRPr="00416F5B">
        <w:rPr>
          <w:rFonts w:ascii="Book Antiqua" w:hAnsi="Book Antiqua"/>
          <w:b/>
          <w:i/>
          <w:sz w:val="28"/>
          <w:szCs w:val="24"/>
        </w:rPr>
        <w:t xml:space="preserve"> </w:t>
      </w:r>
    </w:p>
    <w:p w:rsidR="00867383" w:rsidRPr="00416F5B" w:rsidRDefault="00867383" w:rsidP="005E165E">
      <w:pPr>
        <w:autoSpaceDE w:val="0"/>
        <w:autoSpaceDN w:val="0"/>
        <w:adjustRightInd w:val="0"/>
        <w:spacing w:after="0" w:line="360" w:lineRule="auto"/>
        <w:ind w:firstLine="720"/>
        <w:jc w:val="both"/>
        <w:rPr>
          <w:rFonts w:ascii="Book Antiqua" w:hAnsi="Book Antiqua"/>
          <w:i/>
          <w:sz w:val="24"/>
          <w:szCs w:val="24"/>
        </w:rPr>
      </w:pPr>
      <w:r w:rsidRPr="00416F5B">
        <w:rPr>
          <w:rFonts w:ascii="Book Antiqua" w:hAnsi="Book Antiqua"/>
          <w:i/>
          <w:sz w:val="24"/>
          <w:szCs w:val="24"/>
        </w:rPr>
        <w:t>A total of 100 older patients presented between Feb 2018 and Jul 2018, out of which 65(65%) were males and 35(35%) were females</w:t>
      </w:r>
      <w:r w:rsidR="00B91290" w:rsidRPr="00416F5B">
        <w:rPr>
          <w:rFonts w:ascii="Book Antiqua" w:hAnsi="Book Antiqua"/>
          <w:i/>
          <w:sz w:val="24"/>
          <w:szCs w:val="24"/>
        </w:rPr>
        <w:t xml:space="preserve">. </w:t>
      </w:r>
      <w:r w:rsidRPr="00416F5B">
        <w:rPr>
          <w:rFonts w:ascii="Book Antiqua" w:hAnsi="Book Antiqua"/>
          <w:i/>
          <w:sz w:val="24"/>
          <w:szCs w:val="24"/>
        </w:rPr>
        <w:t>Mean age was 5</w:t>
      </w:r>
      <w:r w:rsidR="00196AAA" w:rsidRPr="00416F5B">
        <w:rPr>
          <w:rFonts w:ascii="Book Antiqua" w:hAnsi="Book Antiqua"/>
          <w:i/>
          <w:sz w:val="24"/>
          <w:szCs w:val="24"/>
        </w:rPr>
        <w:t>6</w:t>
      </w:r>
      <w:r w:rsidRPr="00416F5B">
        <w:rPr>
          <w:rFonts w:ascii="Book Antiqua" w:hAnsi="Book Antiqua"/>
          <w:i/>
          <w:sz w:val="24"/>
          <w:szCs w:val="24"/>
        </w:rPr>
        <w:t>.</w:t>
      </w:r>
      <w:r w:rsidR="00196AAA" w:rsidRPr="00416F5B">
        <w:rPr>
          <w:rFonts w:ascii="Book Antiqua" w:hAnsi="Book Antiqua"/>
          <w:i/>
          <w:sz w:val="24"/>
          <w:szCs w:val="24"/>
        </w:rPr>
        <w:t>6</w:t>
      </w:r>
      <w:r w:rsidRPr="00416F5B">
        <w:rPr>
          <w:rFonts w:ascii="Book Antiqua" w:hAnsi="Book Antiqua"/>
          <w:i/>
          <w:sz w:val="24"/>
          <w:szCs w:val="24"/>
        </w:rPr>
        <w:t xml:space="preserve">2±5.44 years. CKD was the commonest presentation and was seen in </w:t>
      </w:r>
      <w:r w:rsidR="00E75D53" w:rsidRPr="00416F5B">
        <w:rPr>
          <w:rFonts w:ascii="Book Antiqua" w:hAnsi="Book Antiqua"/>
          <w:i/>
          <w:sz w:val="24"/>
          <w:szCs w:val="24"/>
        </w:rPr>
        <w:t>52</w:t>
      </w:r>
      <w:r w:rsidRPr="00416F5B">
        <w:rPr>
          <w:rFonts w:ascii="Book Antiqua" w:hAnsi="Book Antiqua"/>
          <w:i/>
          <w:sz w:val="24"/>
          <w:szCs w:val="24"/>
        </w:rPr>
        <w:t>% of the patients. AKI was the second most common presentation</w:t>
      </w:r>
      <w:r w:rsidR="00E75D53" w:rsidRPr="00416F5B">
        <w:rPr>
          <w:rFonts w:ascii="Book Antiqua" w:hAnsi="Book Antiqua"/>
          <w:i/>
          <w:sz w:val="24"/>
          <w:szCs w:val="24"/>
        </w:rPr>
        <w:t xml:space="preserve"> 38</w:t>
      </w:r>
      <w:r w:rsidR="00F30186" w:rsidRPr="00416F5B">
        <w:rPr>
          <w:rFonts w:ascii="Book Antiqua" w:hAnsi="Book Antiqua"/>
          <w:i/>
          <w:sz w:val="24"/>
          <w:szCs w:val="24"/>
        </w:rPr>
        <w:t>%</w:t>
      </w:r>
      <w:r w:rsidRPr="00416F5B">
        <w:rPr>
          <w:rFonts w:ascii="Book Antiqua" w:hAnsi="Book Antiqua"/>
          <w:i/>
          <w:sz w:val="24"/>
          <w:szCs w:val="24"/>
        </w:rPr>
        <w:t xml:space="preserve"> followe</w:t>
      </w:r>
      <w:r w:rsidR="00B91290" w:rsidRPr="00416F5B">
        <w:rPr>
          <w:rFonts w:ascii="Book Antiqua" w:hAnsi="Book Antiqua"/>
          <w:i/>
          <w:sz w:val="24"/>
          <w:szCs w:val="24"/>
        </w:rPr>
        <w:t>d by nephrotic syndrome.</w:t>
      </w:r>
    </w:p>
    <w:p w:rsidR="00F30186" w:rsidRPr="00416F5B" w:rsidRDefault="00B91290" w:rsidP="00B91290">
      <w:pPr>
        <w:autoSpaceDE w:val="0"/>
        <w:autoSpaceDN w:val="0"/>
        <w:adjustRightInd w:val="0"/>
        <w:spacing w:after="0" w:line="360" w:lineRule="auto"/>
        <w:jc w:val="both"/>
        <w:rPr>
          <w:rFonts w:ascii="Book Antiqua" w:hAnsi="Book Antiqua"/>
          <w:i/>
          <w:sz w:val="24"/>
          <w:szCs w:val="24"/>
        </w:rPr>
      </w:pPr>
      <w:r w:rsidRPr="00416F5B">
        <w:rPr>
          <w:rFonts w:ascii="Book Antiqua" w:hAnsi="Book Antiqua"/>
          <w:i/>
          <w:sz w:val="24"/>
          <w:szCs w:val="24"/>
        </w:rPr>
        <w:tab/>
      </w:r>
      <w:r w:rsidR="00F30186" w:rsidRPr="00416F5B">
        <w:rPr>
          <w:rFonts w:ascii="Book Antiqua" w:hAnsi="Book Antiqua"/>
          <w:i/>
          <w:sz w:val="24"/>
          <w:szCs w:val="24"/>
        </w:rPr>
        <w:t xml:space="preserve">Most common cause of AKI was sepsis. Urinary tract infections were the most common source of sepsis, followed by respiratory infections and diabetic foot. Gastroenteritis was the second most common cause of AKI in our study. Obstetrical diseases were the third most common cause of AKI hepatic and cardiac disease constituted the other major causes. Drug induced AKI, snake bite, rapidly progressive glomerulonephritis (RPGN) were the other causes of AKI, although less common. Hair dye poisoning accounted for 3 cases, organophosphates accounted for two cases. </w:t>
      </w:r>
    </w:p>
    <w:p w:rsidR="00B91290" w:rsidRPr="00416F5B" w:rsidRDefault="00B91290" w:rsidP="005E165E">
      <w:pPr>
        <w:autoSpaceDE w:val="0"/>
        <w:autoSpaceDN w:val="0"/>
        <w:adjustRightInd w:val="0"/>
        <w:spacing w:after="0" w:line="360" w:lineRule="auto"/>
        <w:rPr>
          <w:rFonts w:ascii="Book Antiqua" w:hAnsi="Book Antiqua"/>
          <w:i/>
          <w:sz w:val="24"/>
          <w:szCs w:val="24"/>
        </w:rPr>
      </w:pPr>
    </w:p>
    <w:p w:rsidR="00EA6663" w:rsidRPr="00416F5B" w:rsidRDefault="00EA6663" w:rsidP="005E165E">
      <w:pPr>
        <w:autoSpaceDE w:val="0"/>
        <w:autoSpaceDN w:val="0"/>
        <w:adjustRightInd w:val="0"/>
        <w:spacing w:after="0" w:line="360" w:lineRule="auto"/>
        <w:rPr>
          <w:rFonts w:ascii="Book Antiqua" w:hAnsi="Book Antiqua"/>
          <w:b/>
          <w:i/>
          <w:sz w:val="28"/>
          <w:szCs w:val="24"/>
        </w:rPr>
      </w:pPr>
      <w:r w:rsidRPr="00416F5B">
        <w:rPr>
          <w:rFonts w:ascii="Book Antiqua" w:hAnsi="Book Antiqua"/>
          <w:b/>
          <w:i/>
          <w:sz w:val="28"/>
          <w:szCs w:val="24"/>
        </w:rPr>
        <w:t>Conclusion</w:t>
      </w:r>
      <w:r w:rsidR="00416F5B">
        <w:rPr>
          <w:rFonts w:ascii="Book Antiqua" w:hAnsi="Book Antiqua"/>
          <w:b/>
          <w:i/>
          <w:sz w:val="28"/>
          <w:szCs w:val="24"/>
        </w:rPr>
        <w:t>:</w:t>
      </w:r>
    </w:p>
    <w:p w:rsidR="00AE4382" w:rsidRPr="00416F5B" w:rsidRDefault="00EA6663" w:rsidP="00416F5B">
      <w:pPr>
        <w:autoSpaceDE w:val="0"/>
        <w:autoSpaceDN w:val="0"/>
        <w:adjustRightInd w:val="0"/>
        <w:spacing w:after="0" w:line="360" w:lineRule="auto"/>
        <w:ind w:firstLine="720"/>
        <w:jc w:val="both"/>
        <w:rPr>
          <w:rFonts w:ascii="Book Antiqua" w:hAnsi="Book Antiqua"/>
          <w:i/>
          <w:sz w:val="24"/>
          <w:szCs w:val="24"/>
        </w:rPr>
      </w:pPr>
      <w:r w:rsidRPr="00416F5B">
        <w:rPr>
          <w:rFonts w:ascii="Book Antiqua" w:hAnsi="Book Antiqua"/>
          <w:i/>
          <w:sz w:val="24"/>
          <w:szCs w:val="24"/>
        </w:rPr>
        <w:t>The incidence of AKI is increasing, especially among the elderly. Anatomic and physiologic</w:t>
      </w:r>
      <w:r w:rsidR="005F30D3" w:rsidRPr="00416F5B">
        <w:rPr>
          <w:rFonts w:ascii="Book Antiqua" w:hAnsi="Book Antiqua"/>
          <w:i/>
          <w:sz w:val="24"/>
          <w:szCs w:val="24"/>
        </w:rPr>
        <w:t xml:space="preserve"> </w:t>
      </w:r>
      <w:r w:rsidRPr="00416F5B">
        <w:rPr>
          <w:rFonts w:ascii="Book Antiqua" w:hAnsi="Book Antiqua"/>
          <w:i/>
          <w:sz w:val="24"/>
          <w:szCs w:val="24"/>
        </w:rPr>
        <w:t xml:space="preserve">changes related to aging coupled with increased comorbidities appear to elevate the </w:t>
      </w:r>
      <w:r w:rsidRPr="00416F5B">
        <w:rPr>
          <w:rFonts w:ascii="Book Antiqua" w:hAnsi="Book Antiqua"/>
          <w:i/>
          <w:sz w:val="24"/>
          <w:szCs w:val="24"/>
        </w:rPr>
        <w:lastRenderedPageBreak/>
        <w:t>risk of</w:t>
      </w:r>
      <w:r w:rsidR="005F30D3" w:rsidRPr="00416F5B">
        <w:rPr>
          <w:rFonts w:ascii="Book Antiqua" w:hAnsi="Book Antiqua"/>
          <w:i/>
          <w:sz w:val="24"/>
          <w:szCs w:val="24"/>
        </w:rPr>
        <w:t xml:space="preserve"> </w:t>
      </w:r>
      <w:r w:rsidRPr="00416F5B">
        <w:rPr>
          <w:rFonts w:ascii="Book Antiqua" w:hAnsi="Book Antiqua"/>
          <w:i/>
          <w:sz w:val="24"/>
          <w:szCs w:val="24"/>
        </w:rPr>
        <w:t>developing AKI in older adults. A multitude of etiologies may cause or contribute to AKI and</w:t>
      </w:r>
      <w:r w:rsidR="005F30D3" w:rsidRPr="00416F5B">
        <w:rPr>
          <w:rFonts w:ascii="Book Antiqua" w:hAnsi="Book Antiqua"/>
          <w:i/>
          <w:sz w:val="24"/>
          <w:szCs w:val="24"/>
        </w:rPr>
        <w:t xml:space="preserve"> </w:t>
      </w:r>
      <w:r w:rsidRPr="00416F5B">
        <w:rPr>
          <w:rFonts w:ascii="Book Antiqua" w:hAnsi="Book Antiqua"/>
          <w:i/>
          <w:sz w:val="24"/>
          <w:szCs w:val="24"/>
        </w:rPr>
        <w:t>a careful assessment aided by serum, urinary, and radiologic tests will often arrive at the</w:t>
      </w:r>
      <w:r w:rsidR="005F30D3" w:rsidRPr="00416F5B">
        <w:rPr>
          <w:rFonts w:ascii="Book Antiqua" w:hAnsi="Book Antiqua"/>
          <w:i/>
          <w:sz w:val="24"/>
          <w:szCs w:val="24"/>
        </w:rPr>
        <w:t xml:space="preserve"> </w:t>
      </w:r>
      <w:r w:rsidRPr="00416F5B">
        <w:rPr>
          <w:rFonts w:ascii="Book Antiqua" w:hAnsi="Book Antiqua"/>
          <w:i/>
          <w:sz w:val="24"/>
          <w:szCs w:val="24"/>
        </w:rPr>
        <w:t>appropriate diagnosis. Studies reveal that the elderly suffer higher morbidity and mortality</w:t>
      </w:r>
      <w:r w:rsidR="005F30D3" w:rsidRPr="00416F5B">
        <w:rPr>
          <w:rFonts w:ascii="Book Antiqua" w:hAnsi="Book Antiqua"/>
          <w:i/>
          <w:sz w:val="24"/>
          <w:szCs w:val="24"/>
        </w:rPr>
        <w:t xml:space="preserve"> </w:t>
      </w:r>
      <w:r w:rsidRPr="00416F5B">
        <w:rPr>
          <w:rFonts w:ascii="Book Antiqua" w:hAnsi="Book Antiqua"/>
          <w:i/>
          <w:sz w:val="24"/>
          <w:szCs w:val="24"/>
        </w:rPr>
        <w:t>from AKI. However, reasonable outcomes are obtained in most elderly patients with AKI and</w:t>
      </w:r>
      <w:r w:rsidR="005F30D3" w:rsidRPr="00416F5B">
        <w:rPr>
          <w:rFonts w:ascii="Book Antiqua" w:hAnsi="Book Antiqua"/>
          <w:i/>
          <w:sz w:val="24"/>
          <w:szCs w:val="24"/>
        </w:rPr>
        <w:t xml:space="preserve"> </w:t>
      </w:r>
      <w:r w:rsidRPr="00416F5B">
        <w:rPr>
          <w:rFonts w:ascii="Book Antiqua" w:hAnsi="Book Antiqua"/>
          <w:i/>
          <w:sz w:val="24"/>
          <w:szCs w:val="24"/>
        </w:rPr>
        <w:t>age alone should not be a criterion for withholding supportive therapies. A standardized staging</w:t>
      </w:r>
      <w:r w:rsidR="005F30D3" w:rsidRPr="00416F5B">
        <w:rPr>
          <w:rFonts w:ascii="Book Antiqua" w:hAnsi="Book Antiqua"/>
          <w:i/>
          <w:sz w:val="24"/>
          <w:szCs w:val="24"/>
        </w:rPr>
        <w:t xml:space="preserve"> </w:t>
      </w:r>
      <w:r w:rsidRPr="00416F5B">
        <w:rPr>
          <w:rFonts w:ascii="Book Antiqua" w:hAnsi="Book Antiqua"/>
          <w:i/>
          <w:sz w:val="24"/>
          <w:szCs w:val="24"/>
        </w:rPr>
        <w:t>system for AKI coupled with a growing knowledge of its pathophysiology may allow for the</w:t>
      </w:r>
      <w:r w:rsidR="005F30D3" w:rsidRPr="00416F5B">
        <w:rPr>
          <w:rFonts w:ascii="Book Antiqua" w:hAnsi="Book Antiqua"/>
          <w:i/>
          <w:sz w:val="24"/>
          <w:szCs w:val="24"/>
        </w:rPr>
        <w:t xml:space="preserve"> </w:t>
      </w:r>
      <w:r w:rsidRPr="00416F5B">
        <w:rPr>
          <w:rFonts w:ascii="Book Antiqua" w:hAnsi="Book Antiqua"/>
          <w:i/>
          <w:sz w:val="24"/>
          <w:szCs w:val="24"/>
        </w:rPr>
        <w:t>identification of future treatments and consequent improvements in outcomes in the coming</w:t>
      </w:r>
      <w:r w:rsidR="005F30D3" w:rsidRPr="00416F5B">
        <w:rPr>
          <w:rFonts w:ascii="Book Antiqua" w:hAnsi="Book Antiqua"/>
          <w:i/>
          <w:sz w:val="24"/>
          <w:szCs w:val="24"/>
        </w:rPr>
        <w:t xml:space="preserve"> </w:t>
      </w:r>
      <w:r w:rsidRPr="00416F5B">
        <w:rPr>
          <w:rFonts w:ascii="Book Antiqua" w:hAnsi="Book Antiqua"/>
          <w:i/>
          <w:sz w:val="24"/>
          <w:szCs w:val="24"/>
        </w:rPr>
        <w:t>years.</w:t>
      </w:r>
    </w:p>
    <w:p w:rsidR="00637254" w:rsidRPr="00416F5B" w:rsidRDefault="00637254" w:rsidP="001B36CA">
      <w:pPr>
        <w:rPr>
          <w:rFonts w:ascii="Book Antiqua" w:hAnsi="Book Antiqua"/>
          <w:b/>
          <w:i/>
          <w:sz w:val="28"/>
          <w:szCs w:val="24"/>
        </w:rPr>
      </w:pPr>
      <w:r w:rsidRPr="00416F5B">
        <w:rPr>
          <w:rFonts w:ascii="Book Antiqua" w:hAnsi="Book Antiqua"/>
          <w:b/>
          <w:i/>
          <w:sz w:val="28"/>
          <w:szCs w:val="24"/>
        </w:rPr>
        <w:t>Biography:</w:t>
      </w:r>
    </w:p>
    <w:p w:rsidR="00637254" w:rsidRPr="00416F5B" w:rsidRDefault="00637254" w:rsidP="00B91290">
      <w:pPr>
        <w:spacing w:line="360" w:lineRule="auto"/>
        <w:ind w:firstLine="720"/>
        <w:jc w:val="both"/>
        <w:rPr>
          <w:rFonts w:ascii="Book Antiqua" w:hAnsi="Book Antiqua"/>
          <w:i/>
          <w:sz w:val="24"/>
          <w:szCs w:val="24"/>
        </w:rPr>
      </w:pPr>
      <w:r w:rsidRPr="00416F5B">
        <w:rPr>
          <w:rFonts w:ascii="Book Antiqua" w:hAnsi="Book Antiqua"/>
          <w:i/>
          <w:sz w:val="24"/>
          <w:szCs w:val="24"/>
        </w:rPr>
        <w:t>Professor Dr. Punit Gupta is MBBS, MD (Medicine), DM (Nephrology) and PhD. He is the Honorary Nephrologists to the Governor of Chhattisgarh State since 2009. He is Chairman and Members of many important academic and management committees of various Government Medical Institutions in the country and the Pt. Deen Dayal Upadhyay Health Sciences University, Raipur.</w:t>
      </w:r>
      <w:r w:rsidR="00B91290" w:rsidRPr="00416F5B">
        <w:rPr>
          <w:rFonts w:ascii="Book Antiqua" w:hAnsi="Book Antiqua"/>
          <w:i/>
          <w:sz w:val="24"/>
          <w:szCs w:val="24"/>
        </w:rPr>
        <w:t xml:space="preserve"> </w:t>
      </w:r>
      <w:r w:rsidRPr="00416F5B">
        <w:rPr>
          <w:rFonts w:ascii="Book Antiqua" w:hAnsi="Book Antiqua"/>
          <w:i/>
          <w:sz w:val="24"/>
          <w:szCs w:val="24"/>
        </w:rPr>
        <w:t xml:space="preserve">He has guided over 100 Postgraduate &amp; Technologist student for their thesis &amp; Project in Nephrology &amp; Research and also severed as an examiner for the university examinations.A man of researches and publication, he has presented more than 160 research papers and abstracts on Kidney Diseases in Tribal populations at Renowned National and International Conferences. He was felicitated for being the only research scholar who had presented 29 abstracts in Indian Society of Nephrology conference, Pune and 11 research papers at Asia Pacific congress of Nephrology, 2008 in Malaysia on tribal kidney diseases.His Oral Paper was awarded first prize in ISNCON 2007, New Delhi. He was awarded internationally prestigious APCN Developmental awards in Malaysia  2008 and a Follow Scholarship by International Society of Peritoneal Dialysis in Turkey 2008. His paper was recognized as a best Paper in API 2014, Bhilai. He was awarded Certificate of Excellence awards by the Times of India groups 2016. His work was appreciated with certificate of appreciation by Indian Dietician association 2016. He was felicitated by Agrasen Agrawal Samaj for his excellent work in Tribal Population 2016. He was honoured with excellence award </w:t>
      </w:r>
      <w:r w:rsidR="00594792">
        <w:rPr>
          <w:rFonts w:ascii="Book Antiqua" w:hAnsi="Book Antiqua"/>
          <w:i/>
          <w:sz w:val="24"/>
          <w:szCs w:val="24"/>
        </w:rPr>
        <w:t xml:space="preserve">by ‘Z’ TV Chhattisgarh for this </w:t>
      </w:r>
      <w:r w:rsidRPr="00416F5B">
        <w:rPr>
          <w:rFonts w:ascii="Book Antiqua" w:hAnsi="Book Antiqua"/>
          <w:i/>
          <w:sz w:val="24"/>
          <w:szCs w:val="24"/>
        </w:rPr>
        <w:t xml:space="preserve">distinguish work in kidney disease in rural population of Chhattisgarh in 2017. He has developed a concept of Teledialysis, first of its kind in Asia.He has developed Portable dialysis Machine (MAKE-D) for 60 billion kidney patients in world who require dialysis many times in </w:t>
      </w:r>
      <w:r w:rsidRPr="00416F5B">
        <w:rPr>
          <w:rFonts w:ascii="Book Antiqua" w:hAnsi="Book Antiqua"/>
          <w:i/>
          <w:sz w:val="24"/>
          <w:szCs w:val="24"/>
        </w:rPr>
        <w:lastRenderedPageBreak/>
        <w:t>a week. He has developed an abdominal Pressure Measurement Scale, which is very useful of Continuous Ambulatory Peritoneal Dialysis Patients (type of dialysis). He has developed and economic, efficient and effective walkie talkie system for consultation and directions to the hospital staff and doctors. He has been awarded Dr. B. C. Roy National Award for his research to give Aid or Assistance to Research Project for the year 2016.</w:t>
      </w:r>
    </w:p>
    <w:p w:rsidR="00637254" w:rsidRDefault="00637254" w:rsidP="00B91290">
      <w:pPr>
        <w:autoSpaceDE w:val="0"/>
        <w:autoSpaceDN w:val="0"/>
        <w:adjustRightInd w:val="0"/>
        <w:spacing w:after="0" w:line="360" w:lineRule="auto"/>
        <w:jc w:val="both"/>
        <w:rPr>
          <w:i/>
          <w:sz w:val="24"/>
          <w:szCs w:val="24"/>
        </w:rPr>
      </w:pPr>
    </w:p>
    <w:p w:rsidR="00416F5B" w:rsidRPr="00416F5B" w:rsidRDefault="00416F5B" w:rsidP="00416F5B">
      <w:pPr>
        <w:autoSpaceDE w:val="0"/>
        <w:autoSpaceDN w:val="0"/>
        <w:adjustRightInd w:val="0"/>
        <w:spacing w:after="0" w:line="360" w:lineRule="auto"/>
        <w:jc w:val="center"/>
        <w:rPr>
          <w:i/>
          <w:sz w:val="24"/>
          <w:szCs w:val="24"/>
        </w:rPr>
      </w:pPr>
      <w:r>
        <w:rPr>
          <w:i/>
          <w:sz w:val="24"/>
          <w:szCs w:val="24"/>
        </w:rPr>
        <w:t>**********</w:t>
      </w:r>
    </w:p>
    <w:sectPr w:rsidR="00416F5B" w:rsidRPr="00416F5B" w:rsidSect="007A0D7F">
      <w:pgSz w:w="12240" w:h="15840"/>
      <w:pgMar w:top="1350" w:right="1440" w:bottom="12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3E2" w:rsidRDefault="00FB33E2" w:rsidP="007606BF">
      <w:pPr>
        <w:spacing w:after="0" w:line="240" w:lineRule="auto"/>
      </w:pPr>
      <w:r>
        <w:separator/>
      </w:r>
    </w:p>
  </w:endnote>
  <w:endnote w:type="continuationSeparator" w:id="1">
    <w:p w:rsidR="00FB33E2" w:rsidRDefault="00FB33E2" w:rsidP="007606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FrutigerBoldItalic">
    <w:panose1 w:val="00000000000000000000"/>
    <w:charset w:val="00"/>
    <w:family w:val="auto"/>
    <w:notTrueType/>
    <w:pitch w:val="default"/>
    <w:sig w:usb0="00000003" w:usb1="00000000" w:usb2="00000000" w:usb3="00000000" w:csb0="00000001" w:csb1="00000000"/>
  </w:font>
  <w:font w:name="FrutigerLigh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3E2" w:rsidRDefault="00FB33E2" w:rsidP="007606BF">
      <w:pPr>
        <w:spacing w:after="0" w:line="240" w:lineRule="auto"/>
      </w:pPr>
      <w:r>
        <w:separator/>
      </w:r>
    </w:p>
  </w:footnote>
  <w:footnote w:type="continuationSeparator" w:id="1">
    <w:p w:rsidR="00FB33E2" w:rsidRDefault="00FB33E2" w:rsidP="007606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578F3"/>
    <w:multiLevelType w:val="hybridMultilevel"/>
    <w:tmpl w:val="66E01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B465C7"/>
    <w:multiLevelType w:val="hybridMultilevel"/>
    <w:tmpl w:val="66E01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6C6554"/>
    <w:multiLevelType w:val="hybridMultilevel"/>
    <w:tmpl w:val="66E01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7F0FDB"/>
    <w:multiLevelType w:val="hybridMultilevel"/>
    <w:tmpl w:val="DA5EE5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9D01A0"/>
    <w:multiLevelType w:val="hybridMultilevel"/>
    <w:tmpl w:val="215C15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A11E32"/>
    <w:multiLevelType w:val="hybridMultilevel"/>
    <w:tmpl w:val="66E01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119C6"/>
    <w:rsid w:val="000100CA"/>
    <w:rsid w:val="00010996"/>
    <w:rsid w:val="00012526"/>
    <w:rsid w:val="00042ACA"/>
    <w:rsid w:val="00047927"/>
    <w:rsid w:val="000651CC"/>
    <w:rsid w:val="0007097A"/>
    <w:rsid w:val="00094CD3"/>
    <w:rsid w:val="000B3946"/>
    <w:rsid w:val="000E5CAB"/>
    <w:rsid w:val="000F01D0"/>
    <w:rsid w:val="000F7FEB"/>
    <w:rsid w:val="00101788"/>
    <w:rsid w:val="0010577D"/>
    <w:rsid w:val="00116F16"/>
    <w:rsid w:val="0013732B"/>
    <w:rsid w:val="00177C2D"/>
    <w:rsid w:val="0019068B"/>
    <w:rsid w:val="00196AAA"/>
    <w:rsid w:val="001A6032"/>
    <w:rsid w:val="001B1A8D"/>
    <w:rsid w:val="001B36CA"/>
    <w:rsid w:val="001B6742"/>
    <w:rsid w:val="001C2F63"/>
    <w:rsid w:val="001E3D35"/>
    <w:rsid w:val="001E59BD"/>
    <w:rsid w:val="001F30EC"/>
    <w:rsid w:val="001F39E3"/>
    <w:rsid w:val="0021222C"/>
    <w:rsid w:val="00236292"/>
    <w:rsid w:val="00252FCE"/>
    <w:rsid w:val="002550D1"/>
    <w:rsid w:val="00256AFF"/>
    <w:rsid w:val="0026055F"/>
    <w:rsid w:val="002771CB"/>
    <w:rsid w:val="002C28FD"/>
    <w:rsid w:val="002D29A2"/>
    <w:rsid w:val="002E5392"/>
    <w:rsid w:val="002F06C0"/>
    <w:rsid w:val="002F7E4B"/>
    <w:rsid w:val="00310CE8"/>
    <w:rsid w:val="00311E82"/>
    <w:rsid w:val="00316BE9"/>
    <w:rsid w:val="00345CFE"/>
    <w:rsid w:val="003479EA"/>
    <w:rsid w:val="00351315"/>
    <w:rsid w:val="003541E2"/>
    <w:rsid w:val="00362715"/>
    <w:rsid w:val="003653D0"/>
    <w:rsid w:val="00367FC8"/>
    <w:rsid w:val="00381D4D"/>
    <w:rsid w:val="00396006"/>
    <w:rsid w:val="003A6191"/>
    <w:rsid w:val="003B0251"/>
    <w:rsid w:val="004003B8"/>
    <w:rsid w:val="00404EB0"/>
    <w:rsid w:val="004053F1"/>
    <w:rsid w:val="004119C6"/>
    <w:rsid w:val="00416F5B"/>
    <w:rsid w:val="00421404"/>
    <w:rsid w:val="00425895"/>
    <w:rsid w:val="00433FC3"/>
    <w:rsid w:val="004366B0"/>
    <w:rsid w:val="00451EA0"/>
    <w:rsid w:val="00461109"/>
    <w:rsid w:val="004743A7"/>
    <w:rsid w:val="0047635E"/>
    <w:rsid w:val="00480605"/>
    <w:rsid w:val="00483747"/>
    <w:rsid w:val="00484CDC"/>
    <w:rsid w:val="004A2359"/>
    <w:rsid w:val="004A2599"/>
    <w:rsid w:val="004A383D"/>
    <w:rsid w:val="004C4432"/>
    <w:rsid w:val="005152E1"/>
    <w:rsid w:val="00516FCD"/>
    <w:rsid w:val="00522001"/>
    <w:rsid w:val="00527A44"/>
    <w:rsid w:val="00541206"/>
    <w:rsid w:val="00552542"/>
    <w:rsid w:val="00576EC9"/>
    <w:rsid w:val="00581BC9"/>
    <w:rsid w:val="00594792"/>
    <w:rsid w:val="005B34DB"/>
    <w:rsid w:val="005B6A09"/>
    <w:rsid w:val="005D0152"/>
    <w:rsid w:val="005D26B3"/>
    <w:rsid w:val="005D4C91"/>
    <w:rsid w:val="005E165E"/>
    <w:rsid w:val="005E5211"/>
    <w:rsid w:val="005E7803"/>
    <w:rsid w:val="005F30D3"/>
    <w:rsid w:val="006179C1"/>
    <w:rsid w:val="0063580D"/>
    <w:rsid w:val="00637254"/>
    <w:rsid w:val="00664478"/>
    <w:rsid w:val="00692E83"/>
    <w:rsid w:val="006A1071"/>
    <w:rsid w:val="006B17C6"/>
    <w:rsid w:val="006B6677"/>
    <w:rsid w:val="006C40CF"/>
    <w:rsid w:val="006D663F"/>
    <w:rsid w:val="006F5115"/>
    <w:rsid w:val="006F69B4"/>
    <w:rsid w:val="00706B7E"/>
    <w:rsid w:val="00727DF7"/>
    <w:rsid w:val="00735F39"/>
    <w:rsid w:val="007606BF"/>
    <w:rsid w:val="00761784"/>
    <w:rsid w:val="007623B2"/>
    <w:rsid w:val="00763657"/>
    <w:rsid w:val="007636BB"/>
    <w:rsid w:val="007713E5"/>
    <w:rsid w:val="00792E75"/>
    <w:rsid w:val="007948CF"/>
    <w:rsid w:val="007A0D7F"/>
    <w:rsid w:val="007E0921"/>
    <w:rsid w:val="007F63D8"/>
    <w:rsid w:val="00803C31"/>
    <w:rsid w:val="00835B39"/>
    <w:rsid w:val="00837AE8"/>
    <w:rsid w:val="00862BBE"/>
    <w:rsid w:val="00867383"/>
    <w:rsid w:val="00873B2B"/>
    <w:rsid w:val="008757D1"/>
    <w:rsid w:val="008822B4"/>
    <w:rsid w:val="008847E4"/>
    <w:rsid w:val="00884FD9"/>
    <w:rsid w:val="008A1D52"/>
    <w:rsid w:val="008B28F6"/>
    <w:rsid w:val="008C0080"/>
    <w:rsid w:val="008C5C1F"/>
    <w:rsid w:val="008D5129"/>
    <w:rsid w:val="008D7FAD"/>
    <w:rsid w:val="009027ED"/>
    <w:rsid w:val="00903BA8"/>
    <w:rsid w:val="00907015"/>
    <w:rsid w:val="009203F1"/>
    <w:rsid w:val="00935668"/>
    <w:rsid w:val="00946362"/>
    <w:rsid w:val="009630D9"/>
    <w:rsid w:val="00964B1C"/>
    <w:rsid w:val="00974774"/>
    <w:rsid w:val="00983AB2"/>
    <w:rsid w:val="009B103E"/>
    <w:rsid w:val="009B1DB3"/>
    <w:rsid w:val="009B4089"/>
    <w:rsid w:val="009C179E"/>
    <w:rsid w:val="009C5475"/>
    <w:rsid w:val="009C78EB"/>
    <w:rsid w:val="009F7E09"/>
    <w:rsid w:val="00A070F3"/>
    <w:rsid w:val="00A072AC"/>
    <w:rsid w:val="00A3009F"/>
    <w:rsid w:val="00A9546E"/>
    <w:rsid w:val="00AB0CD0"/>
    <w:rsid w:val="00AC0530"/>
    <w:rsid w:val="00AC083D"/>
    <w:rsid w:val="00AC528C"/>
    <w:rsid w:val="00AD267D"/>
    <w:rsid w:val="00AE4382"/>
    <w:rsid w:val="00AE7050"/>
    <w:rsid w:val="00B11C4B"/>
    <w:rsid w:val="00B26BA5"/>
    <w:rsid w:val="00B2799F"/>
    <w:rsid w:val="00B50C31"/>
    <w:rsid w:val="00B52C82"/>
    <w:rsid w:val="00B73A32"/>
    <w:rsid w:val="00B83916"/>
    <w:rsid w:val="00B86B81"/>
    <w:rsid w:val="00B91290"/>
    <w:rsid w:val="00BB4DB6"/>
    <w:rsid w:val="00BE4678"/>
    <w:rsid w:val="00C124A5"/>
    <w:rsid w:val="00C15898"/>
    <w:rsid w:val="00C16E5F"/>
    <w:rsid w:val="00C3605A"/>
    <w:rsid w:val="00C51362"/>
    <w:rsid w:val="00C51618"/>
    <w:rsid w:val="00CA2413"/>
    <w:rsid w:val="00CC0CEA"/>
    <w:rsid w:val="00CD1225"/>
    <w:rsid w:val="00CE52D6"/>
    <w:rsid w:val="00CE72A9"/>
    <w:rsid w:val="00CF3722"/>
    <w:rsid w:val="00D04D0D"/>
    <w:rsid w:val="00D10C5F"/>
    <w:rsid w:val="00D11BC8"/>
    <w:rsid w:val="00D22BDD"/>
    <w:rsid w:val="00D56042"/>
    <w:rsid w:val="00D60F46"/>
    <w:rsid w:val="00D617E0"/>
    <w:rsid w:val="00D6626E"/>
    <w:rsid w:val="00D7735D"/>
    <w:rsid w:val="00D85164"/>
    <w:rsid w:val="00D96462"/>
    <w:rsid w:val="00DA2EC4"/>
    <w:rsid w:val="00DA37AE"/>
    <w:rsid w:val="00DB35D8"/>
    <w:rsid w:val="00DC0B0D"/>
    <w:rsid w:val="00DD4A09"/>
    <w:rsid w:val="00DE61F7"/>
    <w:rsid w:val="00DF1630"/>
    <w:rsid w:val="00E158F1"/>
    <w:rsid w:val="00E20AE3"/>
    <w:rsid w:val="00E21107"/>
    <w:rsid w:val="00E21759"/>
    <w:rsid w:val="00E245D7"/>
    <w:rsid w:val="00E448EA"/>
    <w:rsid w:val="00E75D53"/>
    <w:rsid w:val="00E856C1"/>
    <w:rsid w:val="00E875AD"/>
    <w:rsid w:val="00EA0DB6"/>
    <w:rsid w:val="00EA29C9"/>
    <w:rsid w:val="00EA6663"/>
    <w:rsid w:val="00EB7DBC"/>
    <w:rsid w:val="00EF51F6"/>
    <w:rsid w:val="00EF7362"/>
    <w:rsid w:val="00F052C3"/>
    <w:rsid w:val="00F23071"/>
    <w:rsid w:val="00F30186"/>
    <w:rsid w:val="00F42FB5"/>
    <w:rsid w:val="00F63E10"/>
    <w:rsid w:val="00FA1F5E"/>
    <w:rsid w:val="00FA42BD"/>
    <w:rsid w:val="00FA430F"/>
    <w:rsid w:val="00FA7942"/>
    <w:rsid w:val="00FB33E2"/>
    <w:rsid w:val="00FE23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colormenu v:ext="edit" strokecolor="none"/>
    </o:shapedefaults>
    <o:shapelayout v:ext="edit">
      <o:idmap v:ext="edit" data="1"/>
      <o:rules v:ext="edit">
        <o:r id="V:Rule4" type="connector" idref="#_x0000_s1031"/>
        <o:r id="V:Rule5"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9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001"/>
    <w:pPr>
      <w:ind w:left="720"/>
      <w:contextualSpacing/>
    </w:pPr>
  </w:style>
  <w:style w:type="table" w:styleId="TableGrid">
    <w:name w:val="Table Grid"/>
    <w:basedOn w:val="TableNormal"/>
    <w:uiPriority w:val="59"/>
    <w:rsid w:val="0052200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D29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29A2"/>
    <w:rPr>
      <w:rFonts w:ascii="Tahoma" w:hAnsi="Tahoma" w:cs="Tahoma"/>
      <w:sz w:val="16"/>
      <w:szCs w:val="16"/>
    </w:rPr>
  </w:style>
  <w:style w:type="paragraph" w:styleId="NoSpacing">
    <w:name w:val="No Spacing"/>
    <w:uiPriority w:val="1"/>
    <w:qFormat/>
    <w:rsid w:val="00C15898"/>
    <w:pPr>
      <w:spacing w:after="0" w:line="240" w:lineRule="auto"/>
    </w:pPr>
  </w:style>
  <w:style w:type="paragraph" w:styleId="Header">
    <w:name w:val="header"/>
    <w:basedOn w:val="Normal"/>
    <w:link w:val="HeaderChar"/>
    <w:uiPriority w:val="99"/>
    <w:semiHidden/>
    <w:unhideWhenUsed/>
    <w:rsid w:val="007606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606BF"/>
  </w:style>
  <w:style w:type="paragraph" w:styleId="Footer">
    <w:name w:val="footer"/>
    <w:basedOn w:val="Normal"/>
    <w:link w:val="FooterChar"/>
    <w:uiPriority w:val="99"/>
    <w:semiHidden/>
    <w:unhideWhenUsed/>
    <w:rsid w:val="007606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06BF"/>
  </w:style>
  <w:style w:type="character" w:styleId="Hyperlink">
    <w:name w:val="Hyperlink"/>
    <w:basedOn w:val="DefaultParagraphFont"/>
    <w:uiPriority w:val="99"/>
    <w:semiHidden/>
    <w:unhideWhenUsed/>
    <w:rsid w:val="00362715"/>
    <w:rPr>
      <w:color w:val="0000FF"/>
      <w:u w:val="single"/>
    </w:rPr>
  </w:style>
  <w:style w:type="character" w:customStyle="1" w:styleId="A5">
    <w:name w:val="A5"/>
    <w:uiPriority w:val="99"/>
    <w:rsid w:val="00761784"/>
    <w:rPr>
      <w:rFonts w:cs="Minion Pro"/>
      <w:color w:val="000000"/>
      <w:sz w:val="18"/>
      <w:szCs w:val="18"/>
    </w:rPr>
  </w:style>
  <w:style w:type="character" w:customStyle="1" w:styleId="A6">
    <w:name w:val="A6"/>
    <w:uiPriority w:val="99"/>
    <w:rsid w:val="00EF51F6"/>
    <w:rPr>
      <w:color w:val="000000"/>
      <w:sz w:val="14"/>
      <w:szCs w:val="14"/>
    </w:rPr>
  </w:style>
  <w:style w:type="character" w:customStyle="1" w:styleId="A1">
    <w:name w:val="A1"/>
    <w:uiPriority w:val="99"/>
    <w:rsid w:val="00EF51F6"/>
    <w:rPr>
      <w:color w:val="000000"/>
      <w:sz w:val="14"/>
      <w:szCs w:val="1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15825-79FC-4D6D-AA5F-C076B04D9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4</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Santosh</dc:creator>
  <cp:keywords/>
  <dc:description/>
  <cp:lastModifiedBy>DKS</cp:lastModifiedBy>
  <cp:revision>97</cp:revision>
  <cp:lastPrinted>2018-07-01T19:43:00Z</cp:lastPrinted>
  <dcterms:created xsi:type="dcterms:W3CDTF">2018-03-24T06:29:00Z</dcterms:created>
  <dcterms:modified xsi:type="dcterms:W3CDTF">2018-11-20T09:29:00Z</dcterms:modified>
</cp:coreProperties>
</file>