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BDF67" w14:textId="77777777" w:rsidR="00505926" w:rsidRDefault="00505926" w:rsidP="00505926">
      <w:pPr>
        <w:jc w:val="center"/>
      </w:pPr>
    </w:p>
    <w:p w14:paraId="2376655C" w14:textId="77777777" w:rsidR="00505926" w:rsidRDefault="00505926" w:rsidP="00505926">
      <w:pPr>
        <w:jc w:val="center"/>
      </w:pPr>
    </w:p>
    <w:p w14:paraId="101B4654" w14:textId="77777777" w:rsidR="00505926" w:rsidRDefault="00505926" w:rsidP="00505926">
      <w:pPr>
        <w:jc w:val="center"/>
      </w:pPr>
    </w:p>
    <w:p w14:paraId="0165B812" w14:textId="77777777" w:rsidR="00505926" w:rsidRDefault="00505926" w:rsidP="00505926">
      <w:pPr>
        <w:jc w:val="center"/>
      </w:pPr>
    </w:p>
    <w:p w14:paraId="36533CD1" w14:textId="77777777" w:rsidR="00505926" w:rsidRDefault="00505926" w:rsidP="00505926">
      <w:pPr>
        <w:jc w:val="center"/>
      </w:pPr>
    </w:p>
    <w:p w14:paraId="3250F332" w14:textId="77777777" w:rsidR="00505926" w:rsidRDefault="00505926" w:rsidP="00505926">
      <w:pPr>
        <w:jc w:val="center"/>
      </w:pPr>
    </w:p>
    <w:p w14:paraId="668E9F3A" w14:textId="77777777" w:rsidR="00505926" w:rsidRDefault="00505926" w:rsidP="00505926">
      <w:pPr>
        <w:jc w:val="center"/>
      </w:pPr>
    </w:p>
    <w:p w14:paraId="087F5AA7" w14:textId="77777777" w:rsidR="00505926" w:rsidRDefault="00505926" w:rsidP="00505926">
      <w:pPr>
        <w:jc w:val="center"/>
      </w:pPr>
    </w:p>
    <w:p w14:paraId="18C55F55" w14:textId="77777777" w:rsidR="00505926" w:rsidRDefault="00505926" w:rsidP="00505926">
      <w:pPr>
        <w:jc w:val="center"/>
      </w:pPr>
    </w:p>
    <w:p w14:paraId="66E70F3A" w14:textId="77777777" w:rsidR="002A6D57" w:rsidRPr="00505926" w:rsidRDefault="00505926" w:rsidP="00505926">
      <w:pPr>
        <w:jc w:val="center"/>
      </w:pPr>
      <w:r w:rsidRPr="00505926">
        <w:t>REVIEW OF THE BENEFIT OF RADIOTRACER IN BONE METASTASES</w:t>
      </w:r>
    </w:p>
    <w:p w14:paraId="49400B9F" w14:textId="763E5476" w:rsidR="00505926" w:rsidRPr="00505926" w:rsidRDefault="00BE632B" w:rsidP="00505926">
      <w:pPr>
        <w:jc w:val="center"/>
      </w:pPr>
      <w:r>
        <w:t>Hissa Mohammed</w:t>
      </w:r>
    </w:p>
    <w:p w14:paraId="69B49FCE" w14:textId="1174BFBE" w:rsidR="00505926" w:rsidRDefault="00505926" w:rsidP="00BE632B">
      <w:pPr>
        <w:jc w:val="center"/>
      </w:pPr>
    </w:p>
    <w:p w14:paraId="51638E42" w14:textId="77777777" w:rsidR="00505926" w:rsidRDefault="00505926">
      <w:pPr>
        <w:widowControl/>
        <w:suppressAutoHyphens w:val="0"/>
        <w:spacing w:before="0" w:after="160" w:line="259" w:lineRule="auto"/>
        <w:jc w:val="left"/>
      </w:pPr>
      <w:r>
        <w:br w:type="page"/>
      </w:r>
    </w:p>
    <w:p w14:paraId="73554D72" w14:textId="77777777" w:rsidR="00A54E1E" w:rsidRDefault="00A54E1E" w:rsidP="002A6E91">
      <w:pPr>
        <w:pStyle w:val="Heading1"/>
      </w:pPr>
      <w:r>
        <w:lastRenderedPageBreak/>
        <w:t>Abstract:</w:t>
      </w:r>
      <w:bookmarkStart w:id="0" w:name="_GoBack"/>
      <w:bookmarkEnd w:id="0"/>
    </w:p>
    <w:p w14:paraId="2A88F598" w14:textId="77777777" w:rsidR="003B02EE" w:rsidRDefault="003B02EE" w:rsidP="003B02EE">
      <w:pPr>
        <w:pStyle w:val="Heading2"/>
      </w:pPr>
      <w:r>
        <w:t>Introduction:</w:t>
      </w:r>
    </w:p>
    <w:p w14:paraId="63428057" w14:textId="77777777" w:rsidR="002A6E91" w:rsidRDefault="00FB6882" w:rsidP="003B02EE">
      <w:pPr>
        <w:ind w:firstLine="720"/>
      </w:pPr>
      <w:r>
        <w:t xml:space="preserve">The early detection of the skeletal metastasis is very important and necessary for the optimal treatment and accurate staging of the stage of cancer. </w:t>
      </w:r>
      <w:r w:rsidR="008079B1">
        <w:t xml:space="preserve">Wilms </w:t>
      </w:r>
      <w:proofErr w:type="spellStart"/>
      <w:r w:rsidR="008079B1">
        <w:t>tumor</w:t>
      </w:r>
      <w:proofErr w:type="spellEnd"/>
      <w:r w:rsidR="008079B1">
        <w:t xml:space="preserve"> is </w:t>
      </w:r>
      <w:r w:rsidR="008E3B04">
        <w:t>considered</w:t>
      </w:r>
      <w:r w:rsidR="008079B1">
        <w:t xml:space="preserve"> as the second most common </w:t>
      </w:r>
      <w:proofErr w:type="spellStart"/>
      <w:r w:rsidR="008079B1">
        <w:t>pediatric</w:t>
      </w:r>
      <w:proofErr w:type="spellEnd"/>
      <w:r w:rsidR="008079B1">
        <w:t xml:space="preserve"> solid </w:t>
      </w:r>
      <w:proofErr w:type="spellStart"/>
      <w:r w:rsidR="008079B1">
        <w:t>tumor</w:t>
      </w:r>
      <w:proofErr w:type="spellEnd"/>
      <w:r w:rsidR="008079B1">
        <w:t xml:space="preserve"> and is found to be one </w:t>
      </w:r>
      <w:r w:rsidR="008E3B04">
        <w:t xml:space="preserve">of the most common renal </w:t>
      </w:r>
      <w:proofErr w:type="gramStart"/>
      <w:r w:rsidR="008E3B04">
        <w:t>tumour</w:t>
      </w:r>
      <w:proofErr w:type="gramEnd"/>
      <w:r w:rsidR="008E3B04">
        <w:t xml:space="preserve"> found in the infants and young children</w:t>
      </w:r>
      <w:r w:rsidR="003867F2">
        <w:t xml:space="preserve"> </w:t>
      </w:r>
      <w:r w:rsidR="003867F2">
        <w:rPr>
          <w:shd w:val="clear" w:color="auto" w:fill="FFFFFF"/>
        </w:rPr>
        <w:t>(</w:t>
      </w:r>
      <w:proofErr w:type="spellStart"/>
      <w:r w:rsidR="003867F2">
        <w:rPr>
          <w:shd w:val="clear" w:color="auto" w:fill="FFFFFF"/>
        </w:rPr>
        <w:t>Uslu</w:t>
      </w:r>
      <w:proofErr w:type="spellEnd"/>
      <w:r w:rsidR="003867F2">
        <w:rPr>
          <w:shd w:val="clear" w:color="auto" w:fill="FFFFFF"/>
        </w:rPr>
        <w:t xml:space="preserve"> et al, 2015)</w:t>
      </w:r>
      <w:r w:rsidR="008E3B04">
        <w:t xml:space="preserve">. </w:t>
      </w:r>
      <w:r w:rsidR="00EB03A1">
        <w:t xml:space="preserve">The role of imaging is one of the primary ways to </w:t>
      </w:r>
      <w:r w:rsidR="002C6BD4">
        <w:t>e</w:t>
      </w:r>
      <w:r w:rsidR="00EB03A1">
        <w:t xml:space="preserve">valuate </w:t>
      </w:r>
      <w:r w:rsidR="002C6BD4">
        <w:t xml:space="preserve">plan the intervention for a metastatic disease. </w:t>
      </w:r>
      <w:proofErr w:type="gramStart"/>
      <w:r w:rsidR="002C6BD4">
        <w:t>The</w:t>
      </w:r>
      <w:r w:rsidR="00D8498D">
        <w:t xml:space="preserve"> majority of</w:t>
      </w:r>
      <w:proofErr w:type="gramEnd"/>
      <w:r w:rsidR="00D8498D">
        <w:t xml:space="preserve"> the</w:t>
      </w:r>
      <w:r w:rsidR="002C6BD4">
        <w:t xml:space="preserve"> renal tumours </w:t>
      </w:r>
      <w:r w:rsidR="00D8498D">
        <w:t>arises from the mesodermal precursors of the renal p</w:t>
      </w:r>
      <w:r w:rsidR="00ED2940">
        <w:t xml:space="preserve">arenchyma, which are also known as </w:t>
      </w:r>
      <w:r w:rsidR="00576693">
        <w:t>metaphors</w:t>
      </w:r>
      <w:r w:rsidR="00ED2940">
        <w:t xml:space="preserve"> and are responsible for the cause of atleast 90 % of the paediatric renal tumours.</w:t>
      </w:r>
      <w:r w:rsidR="00576693">
        <w:t xml:space="preserve"> </w:t>
      </w:r>
    </w:p>
    <w:p w14:paraId="09426552" w14:textId="77777777" w:rsidR="00DF6AF4" w:rsidRDefault="00DF6AF4" w:rsidP="00DF6AF4">
      <w:pPr>
        <w:pStyle w:val="Heading2"/>
      </w:pPr>
      <w:r>
        <w:t>Purpose:</w:t>
      </w:r>
    </w:p>
    <w:p w14:paraId="5335BADA" w14:textId="77777777" w:rsidR="00DF6AF4" w:rsidRPr="00DF6AF4" w:rsidRDefault="00DF6AF4" w:rsidP="00DF6AF4">
      <w:pPr>
        <w:rPr>
          <w:lang w:val="en-US" w:eastAsia="en-US" w:bidi="ar-SA"/>
        </w:rPr>
      </w:pPr>
      <w:r>
        <w:rPr>
          <w:lang w:val="en-US" w:eastAsia="en-US" w:bidi="ar-SA"/>
        </w:rPr>
        <w:tab/>
      </w:r>
      <w:r w:rsidRPr="00DF6AF4">
        <w:rPr>
          <w:lang w:val="en-US" w:eastAsia="en-US" w:bidi="ar-SA"/>
        </w:rPr>
        <w:t xml:space="preserve">Skeletal scintigraphy </w:t>
      </w:r>
      <w:r w:rsidR="00E80AA1">
        <w:rPr>
          <w:shd w:val="clear" w:color="auto" w:fill="FFFFFF"/>
        </w:rPr>
        <w:t xml:space="preserve">(Davila, Antoniou and Chaudhry, 2015) </w:t>
      </w:r>
      <w:r w:rsidRPr="00DF6AF4">
        <w:rPr>
          <w:lang w:val="en-US" w:eastAsia="en-US" w:bidi="ar-SA"/>
        </w:rPr>
        <w:t>assists in diagnosing and testing a range of skeleton diseases and disorders using tiny amounts of radioactive isotopes called radiotracers that are inserted into the bloodstream.</w:t>
      </w:r>
      <w:r w:rsidR="00B96F72">
        <w:rPr>
          <w:lang w:val="en-US" w:eastAsia="en-US" w:bidi="ar-SA"/>
        </w:rPr>
        <w:t xml:space="preserve"> </w:t>
      </w:r>
      <w:r w:rsidR="00B96F72" w:rsidRPr="00B96F72">
        <w:rPr>
          <w:lang w:val="en-US" w:eastAsia="en-US" w:bidi="ar-SA"/>
        </w:rPr>
        <w:t xml:space="preserve">The radiotracer passes via the area getting investigated and delivers radiation in the range of gamma rays and </w:t>
      </w:r>
      <w:proofErr w:type="gramStart"/>
      <w:r w:rsidR="00B96F72" w:rsidRPr="00B96F72">
        <w:rPr>
          <w:lang w:val="en-US" w:eastAsia="en-US" w:bidi="ar-SA"/>
        </w:rPr>
        <w:t>a  special</w:t>
      </w:r>
      <w:proofErr w:type="gramEnd"/>
      <w:r w:rsidR="00B96F72" w:rsidRPr="00B96F72">
        <w:rPr>
          <w:lang w:val="en-US" w:eastAsia="en-US" w:bidi="ar-SA"/>
        </w:rPr>
        <w:t xml:space="preserve"> gamma camera and a device is kept to track and create images of </w:t>
      </w:r>
      <w:proofErr w:type="spellStart"/>
      <w:r w:rsidR="00B96F72" w:rsidRPr="00B96F72">
        <w:rPr>
          <w:lang w:val="en-US" w:eastAsia="en-US" w:bidi="ar-SA"/>
        </w:rPr>
        <w:t>ones's</w:t>
      </w:r>
      <w:proofErr w:type="spellEnd"/>
      <w:r w:rsidR="00B96F72" w:rsidRPr="00B96F72">
        <w:rPr>
          <w:lang w:val="en-US" w:eastAsia="en-US" w:bidi="ar-SA"/>
        </w:rPr>
        <w:t> bones. As it can detect molecular movement within the body, skeletal scintigraphy provides the ability in its earliest stages to recognize pathology.</w:t>
      </w:r>
      <w:r w:rsidR="000A0B00">
        <w:rPr>
          <w:lang w:val="en-US" w:eastAsia="en-US" w:bidi="ar-SA"/>
        </w:rPr>
        <w:t xml:space="preserve"> The paper</w:t>
      </w:r>
      <w:r w:rsidR="00E7756A">
        <w:rPr>
          <w:lang w:val="en-US" w:eastAsia="en-US" w:bidi="ar-SA"/>
        </w:rPr>
        <w:t xml:space="preserve"> below discusses and reviews the benefit of using a radiotracer, which helps in the better and swift detection of bone metastases in renal carcinomas occurring in the children.</w:t>
      </w:r>
    </w:p>
    <w:p w14:paraId="4F4E22A6" w14:textId="77777777" w:rsidR="003B02EE" w:rsidRDefault="003B02EE" w:rsidP="003B02EE">
      <w:pPr>
        <w:pStyle w:val="Heading2"/>
      </w:pPr>
      <w:r>
        <w:t>Methodology:</w:t>
      </w:r>
    </w:p>
    <w:p w14:paraId="039411E6" w14:textId="77777777" w:rsidR="009C046D" w:rsidRDefault="005856A6" w:rsidP="005856A6">
      <w:pPr>
        <w:rPr>
          <w:lang w:val="en-US" w:eastAsia="en-US" w:bidi="ar-SA"/>
        </w:rPr>
      </w:pPr>
      <w:r>
        <w:rPr>
          <w:lang w:val="en-US" w:eastAsia="en-US" w:bidi="ar-SA"/>
        </w:rPr>
        <w:tab/>
      </w:r>
      <w:r w:rsidRPr="000A0B00">
        <w:rPr>
          <w:lang w:val="en-US" w:eastAsia="en-US" w:bidi="ar-SA"/>
        </w:rPr>
        <w:t xml:space="preserve">Positron emission tomography (PET) has developed among the most effective scanning </w:t>
      </w:r>
      <w:r w:rsidRPr="000A0B00">
        <w:rPr>
          <w:lang w:val="en-US" w:eastAsia="en-US" w:bidi="ar-SA"/>
        </w:rPr>
        <w:lastRenderedPageBreak/>
        <w:t>modalities for staging, re-staging, identifying reoccurrence and/or metastasis and tracking therapeutic action in most malignant diseases</w:t>
      </w:r>
      <w:r>
        <w:rPr>
          <w:lang w:val="en-US" w:eastAsia="en-US" w:bidi="ar-SA"/>
        </w:rPr>
        <w:t xml:space="preserve">. </w:t>
      </w:r>
      <w:r w:rsidRPr="000A0B00">
        <w:rPr>
          <w:lang w:val="en-US" w:eastAsia="en-US" w:bidi="ar-SA"/>
        </w:rPr>
        <w:t>Most widely utilized in PET imaging is 18F-fluoro-2-deoxy-2-d-glucose (FDG), a non-radiotracer with a chemical composition close to that of naturally occurring glucose. FDG reaches the cells via the same glucose-membrane proteins used by alcohol, usually overexpressed in cancer cells.</w:t>
      </w:r>
      <w:r w:rsidR="003108CF">
        <w:rPr>
          <w:lang w:val="en-US" w:eastAsia="en-US" w:bidi="ar-SA"/>
        </w:rPr>
        <w:t xml:space="preserve"> </w:t>
      </w:r>
      <w:r w:rsidR="006A47CF" w:rsidRPr="006A47CF">
        <w:rPr>
          <w:lang w:val="en-US" w:eastAsia="en-US" w:bidi="ar-SA"/>
        </w:rPr>
        <w:t xml:space="preserve">FDG imaging </w:t>
      </w:r>
      <w:r w:rsidR="00E80AA1">
        <w:rPr>
          <w:shd w:val="clear" w:color="auto" w:fill="FFFFFF"/>
        </w:rPr>
        <w:t xml:space="preserve">(Takahashi et al, 2015) </w:t>
      </w:r>
      <w:r w:rsidR="006A47CF" w:rsidRPr="006A47CF">
        <w:rPr>
          <w:lang w:val="en-US" w:eastAsia="en-US" w:bidi="ar-SA"/>
        </w:rPr>
        <w:t>depends on Warburg's finding that enhanced glycolysis of adenosine triphosphate is needed to meet the metabolic requirements of progressively dividing tumor cells. Membrane glucose transporters, primarily GLUT-1, successfully transmit FDG to the cell where hexokinase transforms it to FDG-6-phosphate. As FDG-6-phosphate is not a medium for further measures in glycolysis, it is stuck in the cell and builds up the glucose metabolic activity significantly.</w:t>
      </w:r>
      <w:r w:rsidR="006A47CF">
        <w:rPr>
          <w:lang w:val="en-US" w:eastAsia="en-US" w:bidi="ar-SA"/>
        </w:rPr>
        <w:t xml:space="preserve"> </w:t>
      </w:r>
      <w:r w:rsidR="006A47CF" w:rsidRPr="006A47CF">
        <w:rPr>
          <w:lang w:val="en-US" w:eastAsia="en-US" w:bidi="ar-SA"/>
        </w:rPr>
        <w:t>Metabolic quantitation by measuring SUV on FDG PET / CT may play a significant role in assessing lesion biological activity and predicting the prognosis of patients.</w:t>
      </w:r>
      <w:r w:rsidR="0035404B">
        <w:rPr>
          <w:lang w:val="en-US" w:eastAsia="en-US" w:bidi="ar-SA"/>
        </w:rPr>
        <w:t xml:space="preserve"> </w:t>
      </w:r>
      <w:r w:rsidR="0035404B" w:rsidRPr="0035404B">
        <w:rPr>
          <w:lang w:val="en-US" w:eastAsia="en-US" w:bidi="ar-SA"/>
        </w:rPr>
        <w:t xml:space="preserve">A total of </w:t>
      </w:r>
      <w:r w:rsidR="00901A15">
        <w:rPr>
          <w:lang w:val="en-US" w:eastAsia="en-US" w:bidi="ar-SA"/>
        </w:rPr>
        <w:t>60</w:t>
      </w:r>
      <w:r w:rsidR="0035404B" w:rsidRPr="0035404B">
        <w:rPr>
          <w:lang w:val="en-US" w:eastAsia="en-US" w:bidi="ar-SA"/>
        </w:rPr>
        <w:t xml:space="preserve"> tests were conducted in patients with bone metastases in renal carcinoma using 18F-FDG-PET / CT within a five-year span. Such patients were 15 baby boys and </w:t>
      </w:r>
      <w:r w:rsidR="00901A15">
        <w:rPr>
          <w:lang w:val="en-US" w:eastAsia="en-US" w:bidi="ar-SA"/>
        </w:rPr>
        <w:t>15</w:t>
      </w:r>
      <w:r w:rsidR="0035404B" w:rsidRPr="0035404B">
        <w:rPr>
          <w:lang w:val="en-US" w:eastAsia="en-US" w:bidi="ar-SA"/>
        </w:rPr>
        <w:t xml:space="preserve"> baby girls aged 6 months to 12 years of age were found either a conservative approach to treatment or progressive surgery. A longitudinal review of the prospectively collected data was carried out about the therapeutic approach choice and the patients ' future fate. From the judgment regarding the type of treatment the patients were tracked for at least 12 months.</w:t>
      </w:r>
      <w:r w:rsidR="0035404B">
        <w:rPr>
          <w:lang w:val="en-US" w:eastAsia="en-US" w:bidi="ar-SA"/>
        </w:rPr>
        <w:t xml:space="preserve"> </w:t>
      </w:r>
      <w:r w:rsidR="0044671E" w:rsidRPr="0044671E">
        <w:rPr>
          <w:lang w:val="en-US" w:eastAsia="en-US" w:bidi="ar-SA"/>
        </w:rPr>
        <w:t>Mortality was tracked across the entire group, conservatively handled in subsets of surgically treated babies and the patients. The study of the relationship between the average 18F-FDG accumulation and survival was undertaken, as well as the correlation between the 18F-FDG deposition amount and the histological tumor rating.</w:t>
      </w:r>
      <w:r w:rsidR="009C046D">
        <w:rPr>
          <w:lang w:val="en-US" w:eastAsia="en-US" w:bidi="ar-SA"/>
        </w:rPr>
        <w:t xml:space="preserve"> </w:t>
      </w:r>
    </w:p>
    <w:p w14:paraId="627F64FE" w14:textId="77777777" w:rsidR="009C046D" w:rsidRDefault="009C046D" w:rsidP="009C046D">
      <w:pPr>
        <w:pStyle w:val="Heading2"/>
      </w:pPr>
      <w:r>
        <w:t>Results:</w:t>
      </w:r>
    </w:p>
    <w:p w14:paraId="4C524634" w14:textId="77777777" w:rsidR="005856A6" w:rsidRDefault="009C046D" w:rsidP="009C046D">
      <w:pPr>
        <w:ind w:firstLine="720"/>
      </w:pPr>
      <w:r w:rsidRPr="009C046D">
        <w:t xml:space="preserve">In addition to metabolic activity and general morphological improvements, the vascular </w:t>
      </w:r>
      <w:r w:rsidRPr="009C046D">
        <w:lastRenderedPageBreak/>
        <w:t xml:space="preserve">system was also assessed using multiplanar reconstructions (MPR) and thickness reconstructions with the assistance of maximum strength projection (MIP), with an emphasis on blood flow to the kidneys, as well as pathophysiological adjustments in the blood vessels linked to the </w:t>
      </w:r>
      <w:proofErr w:type="spellStart"/>
      <w:r w:rsidRPr="009C046D">
        <w:t>tumor</w:t>
      </w:r>
      <w:proofErr w:type="spellEnd"/>
      <w:r w:rsidRPr="009C046D">
        <w:t>.</w:t>
      </w:r>
      <w:r w:rsidR="00D7007C">
        <w:t xml:space="preserve"> </w:t>
      </w:r>
      <w:r w:rsidR="00D7007C" w:rsidRPr="00D7007C">
        <w:t xml:space="preserve">The existence of arteriovenous malformation was assessed, as well as occurrence of a nodular or diffuse </w:t>
      </w:r>
      <w:proofErr w:type="spellStart"/>
      <w:r w:rsidR="00D7007C" w:rsidRPr="00D7007C">
        <w:t>tumor</w:t>
      </w:r>
      <w:proofErr w:type="spellEnd"/>
      <w:r w:rsidR="00D7007C" w:rsidRPr="00D7007C">
        <w:t xml:space="preserve"> hypervascularization and the possibility of </w:t>
      </w:r>
      <w:proofErr w:type="spellStart"/>
      <w:r w:rsidR="00D7007C" w:rsidRPr="00D7007C">
        <w:t>tumor</w:t>
      </w:r>
      <w:proofErr w:type="spellEnd"/>
      <w:r w:rsidR="00D7007C" w:rsidRPr="00D7007C">
        <w:t xml:space="preserve"> entry into the renal vein or vena cava is also checked.</w:t>
      </w:r>
      <w:r w:rsidR="00704461">
        <w:t xml:space="preserve"> </w:t>
      </w:r>
      <w:r w:rsidR="00704461" w:rsidRPr="00704461">
        <w:t xml:space="preserve">Overall mortality exceeded 46.7%, the largest (18) F-FDG concentration revealed a grade 4 </w:t>
      </w:r>
      <w:proofErr w:type="spellStart"/>
      <w:r w:rsidR="00704461" w:rsidRPr="00704461">
        <w:t>tumor</w:t>
      </w:r>
      <w:proofErr w:type="spellEnd"/>
      <w:r w:rsidR="00704461" w:rsidRPr="00704461">
        <w:t xml:space="preserve"> (mean </w:t>
      </w:r>
      <w:proofErr w:type="gramStart"/>
      <w:r w:rsidR="00704461" w:rsidRPr="00704461">
        <w:t>SUV(</w:t>
      </w:r>
      <w:proofErr w:type="gramEnd"/>
      <w:r w:rsidR="00704461" w:rsidRPr="00704461">
        <w:t xml:space="preserve">max)=10.7, range=5-23), the maximum mortality rate for </w:t>
      </w:r>
      <w:proofErr w:type="spellStart"/>
      <w:r w:rsidR="00704461" w:rsidRPr="00704461">
        <w:t>tumors</w:t>
      </w:r>
      <w:proofErr w:type="spellEnd"/>
      <w:r w:rsidR="00704461" w:rsidRPr="00704461">
        <w:t xml:space="preserve"> above the SUV(max) value was reported to be 10 (mortality 62.5%). In 85 per cent of cases, new knowledge was provided by (18)F-FDG-PET / CT.</w:t>
      </w:r>
    </w:p>
    <w:tbl>
      <w:tblPr>
        <w:tblStyle w:val="LightGrid-Accent1"/>
        <w:tblW w:w="0" w:type="auto"/>
        <w:tblLook w:val="04A0" w:firstRow="1" w:lastRow="0" w:firstColumn="1" w:lastColumn="0" w:noHBand="0" w:noVBand="1"/>
      </w:tblPr>
      <w:tblGrid>
        <w:gridCol w:w="3192"/>
        <w:gridCol w:w="3192"/>
        <w:gridCol w:w="3192"/>
      </w:tblGrid>
      <w:tr w:rsidR="00901A15" w14:paraId="5C718B39" w14:textId="77777777" w:rsidTr="00901A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B5C223E" w14:textId="77777777" w:rsidR="00901A15" w:rsidRDefault="00901A15" w:rsidP="009C046D"/>
        </w:tc>
        <w:tc>
          <w:tcPr>
            <w:tcW w:w="3192" w:type="dxa"/>
          </w:tcPr>
          <w:p w14:paraId="689A66D5" w14:textId="77777777" w:rsidR="00901A15" w:rsidRDefault="00901A15" w:rsidP="00901A15">
            <w:pPr>
              <w:jc w:val="center"/>
              <w:cnfStyle w:val="100000000000" w:firstRow="1" w:lastRow="0" w:firstColumn="0" w:lastColumn="0" w:oddVBand="0" w:evenVBand="0" w:oddHBand="0" w:evenHBand="0" w:firstRowFirstColumn="0" w:firstRowLastColumn="0" w:lastRowFirstColumn="0" w:lastRowLastColumn="0"/>
            </w:pPr>
            <w:r>
              <w:t>Number</w:t>
            </w:r>
          </w:p>
        </w:tc>
        <w:tc>
          <w:tcPr>
            <w:tcW w:w="3192" w:type="dxa"/>
          </w:tcPr>
          <w:p w14:paraId="0667F012" w14:textId="77777777" w:rsidR="00901A15" w:rsidRDefault="00901A15" w:rsidP="009C046D">
            <w:pPr>
              <w:cnfStyle w:val="100000000000" w:firstRow="1" w:lastRow="0" w:firstColumn="0" w:lastColumn="0" w:oddVBand="0" w:evenVBand="0" w:oddHBand="0" w:evenHBand="0" w:firstRowFirstColumn="0" w:firstRowLastColumn="0" w:lastRowFirstColumn="0" w:lastRowLastColumn="0"/>
            </w:pPr>
            <w:r>
              <w:t>%</w:t>
            </w:r>
          </w:p>
        </w:tc>
      </w:tr>
      <w:tr w:rsidR="00901A15" w14:paraId="34723ED4" w14:textId="77777777" w:rsidTr="00901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AF6FBC0" w14:textId="77777777" w:rsidR="00901A15" w:rsidRDefault="00901A15" w:rsidP="009C046D">
            <w:r>
              <w:t>Patients</w:t>
            </w:r>
          </w:p>
        </w:tc>
        <w:tc>
          <w:tcPr>
            <w:tcW w:w="3192" w:type="dxa"/>
          </w:tcPr>
          <w:p w14:paraId="4024B9C2" w14:textId="77777777" w:rsidR="00901A15" w:rsidRDefault="001E69A8" w:rsidP="009C046D">
            <w:pPr>
              <w:cnfStyle w:val="000000100000" w:firstRow="0" w:lastRow="0" w:firstColumn="0" w:lastColumn="0" w:oddVBand="0" w:evenVBand="0" w:oddHBand="1" w:evenHBand="0" w:firstRowFirstColumn="0" w:firstRowLastColumn="0" w:lastRowFirstColumn="0" w:lastRowLastColumn="0"/>
            </w:pPr>
            <w:r>
              <w:t>30</w:t>
            </w:r>
          </w:p>
        </w:tc>
        <w:tc>
          <w:tcPr>
            <w:tcW w:w="3192" w:type="dxa"/>
          </w:tcPr>
          <w:p w14:paraId="5BF72C7B" w14:textId="77777777" w:rsidR="00901A15" w:rsidRDefault="001E69A8" w:rsidP="009C046D">
            <w:pPr>
              <w:cnfStyle w:val="000000100000" w:firstRow="0" w:lastRow="0" w:firstColumn="0" w:lastColumn="0" w:oddVBand="0" w:evenVBand="0" w:oddHBand="1" w:evenHBand="0" w:firstRowFirstColumn="0" w:firstRowLastColumn="0" w:lastRowFirstColumn="0" w:lastRowLastColumn="0"/>
            </w:pPr>
            <w:r>
              <w:t>100</w:t>
            </w:r>
          </w:p>
        </w:tc>
      </w:tr>
      <w:tr w:rsidR="00901A15" w14:paraId="57303A0D" w14:textId="77777777" w:rsidTr="00901A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DE1242F" w14:textId="77777777" w:rsidR="001E69A8" w:rsidRDefault="001E69A8" w:rsidP="009C046D">
            <w:r>
              <w:t>Histology proven</w:t>
            </w:r>
          </w:p>
        </w:tc>
        <w:tc>
          <w:tcPr>
            <w:tcW w:w="3192" w:type="dxa"/>
          </w:tcPr>
          <w:p w14:paraId="6135D865"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17</w:t>
            </w:r>
          </w:p>
        </w:tc>
        <w:tc>
          <w:tcPr>
            <w:tcW w:w="3192" w:type="dxa"/>
          </w:tcPr>
          <w:p w14:paraId="69BB72CE"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63.3</w:t>
            </w:r>
          </w:p>
        </w:tc>
      </w:tr>
      <w:tr w:rsidR="00901A15" w14:paraId="24BD9403" w14:textId="77777777" w:rsidTr="00901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02FF02B" w14:textId="77777777" w:rsidR="00901A15" w:rsidRDefault="001E69A8" w:rsidP="009C046D">
            <w:r>
              <w:t>surgery</w:t>
            </w:r>
          </w:p>
        </w:tc>
        <w:tc>
          <w:tcPr>
            <w:tcW w:w="3192" w:type="dxa"/>
          </w:tcPr>
          <w:p w14:paraId="7A1D8D97" w14:textId="77777777" w:rsidR="00901A15" w:rsidRDefault="005C7178" w:rsidP="009C046D">
            <w:pPr>
              <w:cnfStyle w:val="000000100000" w:firstRow="0" w:lastRow="0" w:firstColumn="0" w:lastColumn="0" w:oddVBand="0" w:evenVBand="0" w:oddHBand="1" w:evenHBand="0" w:firstRowFirstColumn="0" w:firstRowLastColumn="0" w:lastRowFirstColumn="0" w:lastRowLastColumn="0"/>
            </w:pPr>
            <w:r>
              <w:t>25</w:t>
            </w:r>
          </w:p>
        </w:tc>
        <w:tc>
          <w:tcPr>
            <w:tcW w:w="3192" w:type="dxa"/>
          </w:tcPr>
          <w:p w14:paraId="5ACDD051" w14:textId="77777777" w:rsidR="00901A15" w:rsidRDefault="005C7178" w:rsidP="009C046D">
            <w:pPr>
              <w:cnfStyle w:val="000000100000" w:firstRow="0" w:lastRow="0" w:firstColumn="0" w:lastColumn="0" w:oddVBand="0" w:evenVBand="0" w:oddHBand="1" w:evenHBand="0" w:firstRowFirstColumn="0" w:firstRowLastColumn="0" w:lastRowFirstColumn="0" w:lastRowLastColumn="0"/>
            </w:pPr>
            <w:r>
              <w:t>41.5</w:t>
            </w:r>
          </w:p>
        </w:tc>
      </w:tr>
      <w:tr w:rsidR="00901A15" w14:paraId="61F6B66C" w14:textId="77777777" w:rsidTr="00901A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7E3EFBD" w14:textId="77777777" w:rsidR="00901A15" w:rsidRDefault="001E69A8" w:rsidP="009C046D">
            <w:r>
              <w:t>Conservative treatment</w:t>
            </w:r>
          </w:p>
        </w:tc>
        <w:tc>
          <w:tcPr>
            <w:tcW w:w="3192" w:type="dxa"/>
          </w:tcPr>
          <w:p w14:paraId="1E70E56D"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13</w:t>
            </w:r>
          </w:p>
        </w:tc>
        <w:tc>
          <w:tcPr>
            <w:tcW w:w="3192" w:type="dxa"/>
          </w:tcPr>
          <w:p w14:paraId="6C1E502D"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8.3</w:t>
            </w:r>
          </w:p>
        </w:tc>
      </w:tr>
      <w:tr w:rsidR="00901A15" w14:paraId="650B1632" w14:textId="77777777" w:rsidTr="00901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0C1329D" w14:textId="77777777" w:rsidR="00901A15" w:rsidRDefault="001E69A8" w:rsidP="009C046D">
            <w:r>
              <w:t>Death overall</w:t>
            </w:r>
          </w:p>
        </w:tc>
        <w:tc>
          <w:tcPr>
            <w:tcW w:w="3192" w:type="dxa"/>
          </w:tcPr>
          <w:p w14:paraId="1EBF81A9" w14:textId="77777777" w:rsidR="00901A15" w:rsidRDefault="005C7178" w:rsidP="009C046D">
            <w:pPr>
              <w:cnfStyle w:val="000000100000" w:firstRow="0" w:lastRow="0" w:firstColumn="0" w:lastColumn="0" w:oddVBand="0" w:evenVBand="0" w:oddHBand="1" w:evenHBand="0" w:firstRowFirstColumn="0" w:firstRowLastColumn="0" w:lastRowFirstColumn="0" w:lastRowLastColumn="0"/>
            </w:pPr>
            <w:r>
              <w:t>23</w:t>
            </w:r>
          </w:p>
        </w:tc>
        <w:tc>
          <w:tcPr>
            <w:tcW w:w="3192" w:type="dxa"/>
          </w:tcPr>
          <w:p w14:paraId="33DDF4F4" w14:textId="77777777" w:rsidR="00901A15" w:rsidRDefault="005C7178" w:rsidP="009C046D">
            <w:pPr>
              <w:cnfStyle w:val="000000100000" w:firstRow="0" w:lastRow="0" w:firstColumn="0" w:lastColumn="0" w:oddVBand="0" w:evenVBand="0" w:oddHBand="1" w:evenHBand="0" w:firstRowFirstColumn="0" w:firstRowLastColumn="0" w:lastRowFirstColumn="0" w:lastRowLastColumn="0"/>
            </w:pPr>
            <w:r>
              <w:t>38.3</w:t>
            </w:r>
          </w:p>
        </w:tc>
      </w:tr>
      <w:tr w:rsidR="00901A15" w14:paraId="50C5451F" w14:textId="77777777" w:rsidTr="00901A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5F6908" w14:textId="77777777" w:rsidR="00901A15" w:rsidRDefault="001E69A8" w:rsidP="009C046D">
            <w:r>
              <w:t>Deaths in surgically-treated</w:t>
            </w:r>
          </w:p>
        </w:tc>
        <w:tc>
          <w:tcPr>
            <w:tcW w:w="3192" w:type="dxa"/>
          </w:tcPr>
          <w:p w14:paraId="684D552F"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5</w:t>
            </w:r>
          </w:p>
        </w:tc>
        <w:tc>
          <w:tcPr>
            <w:tcW w:w="3192" w:type="dxa"/>
          </w:tcPr>
          <w:p w14:paraId="79C9E0E2" w14:textId="77777777" w:rsidR="00901A15" w:rsidRDefault="005C7178" w:rsidP="009C046D">
            <w:pPr>
              <w:cnfStyle w:val="000000010000" w:firstRow="0" w:lastRow="0" w:firstColumn="0" w:lastColumn="0" w:oddVBand="0" w:evenVBand="0" w:oddHBand="0" w:evenHBand="1" w:firstRowFirstColumn="0" w:firstRowLastColumn="0" w:lastRowFirstColumn="0" w:lastRowLastColumn="0"/>
            </w:pPr>
            <w:r>
              <w:t>6.7</w:t>
            </w:r>
          </w:p>
        </w:tc>
      </w:tr>
      <w:tr w:rsidR="001E69A8" w14:paraId="0FF2BD5D" w14:textId="77777777" w:rsidTr="00901A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3AF99C64" w14:textId="77777777" w:rsidR="001E69A8" w:rsidRDefault="001E69A8" w:rsidP="009C046D">
            <w:r>
              <w:t>Death in conservative-treated</w:t>
            </w:r>
          </w:p>
        </w:tc>
        <w:tc>
          <w:tcPr>
            <w:tcW w:w="3192" w:type="dxa"/>
          </w:tcPr>
          <w:p w14:paraId="14F171E9" w14:textId="77777777" w:rsidR="001E69A8" w:rsidRDefault="005C7178" w:rsidP="009C046D">
            <w:pPr>
              <w:cnfStyle w:val="000000100000" w:firstRow="0" w:lastRow="0" w:firstColumn="0" w:lastColumn="0" w:oddVBand="0" w:evenVBand="0" w:oddHBand="1" w:evenHBand="0" w:firstRowFirstColumn="0" w:firstRowLastColumn="0" w:lastRowFirstColumn="0" w:lastRowLastColumn="0"/>
            </w:pPr>
            <w:r>
              <w:t>19</w:t>
            </w:r>
          </w:p>
        </w:tc>
        <w:tc>
          <w:tcPr>
            <w:tcW w:w="3192" w:type="dxa"/>
          </w:tcPr>
          <w:p w14:paraId="0DABB95C" w14:textId="77777777" w:rsidR="001E69A8" w:rsidRDefault="005C7178" w:rsidP="009C046D">
            <w:pPr>
              <w:cnfStyle w:val="000000100000" w:firstRow="0" w:lastRow="0" w:firstColumn="0" w:lastColumn="0" w:oddVBand="0" w:evenVBand="0" w:oddHBand="1" w:evenHBand="0" w:firstRowFirstColumn="0" w:firstRowLastColumn="0" w:lastRowFirstColumn="0" w:lastRowLastColumn="0"/>
            </w:pPr>
            <w:r>
              <w:t>31.7</w:t>
            </w:r>
          </w:p>
        </w:tc>
      </w:tr>
    </w:tbl>
    <w:p w14:paraId="6E576270" w14:textId="77777777" w:rsidR="00901A15" w:rsidRDefault="005C7178" w:rsidP="009C046D">
      <w:pPr>
        <w:ind w:firstLine="720"/>
        <w:rPr>
          <w:b/>
          <w:u w:val="single"/>
        </w:rPr>
      </w:pPr>
      <w:r w:rsidRPr="005C7178">
        <w:rPr>
          <w:b/>
          <w:u w:val="single"/>
        </w:rPr>
        <w:t>Table 1: patients sample description, treatment and 12 months mortality</w:t>
      </w:r>
    </w:p>
    <w:p w14:paraId="296851BC" w14:textId="77777777" w:rsidR="005C7178" w:rsidRDefault="005C7178" w:rsidP="009C046D">
      <w:pPr>
        <w:ind w:firstLine="720"/>
        <w:rPr>
          <w:b/>
          <w:u w:val="single"/>
        </w:rPr>
      </w:pPr>
    </w:p>
    <w:p w14:paraId="22145445" w14:textId="77777777" w:rsidR="00F3215A" w:rsidRDefault="00F3215A" w:rsidP="009C046D">
      <w:pPr>
        <w:ind w:firstLine="720"/>
        <w:rPr>
          <w:b/>
          <w:u w:val="single"/>
        </w:rPr>
      </w:pPr>
    </w:p>
    <w:tbl>
      <w:tblPr>
        <w:tblStyle w:val="TableGrid"/>
        <w:tblW w:w="0" w:type="auto"/>
        <w:tblLook w:val="04A0" w:firstRow="1" w:lastRow="0" w:firstColumn="1" w:lastColumn="0" w:noHBand="0" w:noVBand="1"/>
      </w:tblPr>
      <w:tblGrid>
        <w:gridCol w:w="1915"/>
        <w:gridCol w:w="1915"/>
        <w:gridCol w:w="1915"/>
        <w:gridCol w:w="1915"/>
        <w:gridCol w:w="1916"/>
      </w:tblGrid>
      <w:tr w:rsidR="00F3215A" w14:paraId="253DC04D" w14:textId="77777777" w:rsidTr="00F3215A">
        <w:tc>
          <w:tcPr>
            <w:tcW w:w="1915" w:type="dxa"/>
          </w:tcPr>
          <w:p w14:paraId="00F18CAC" w14:textId="77777777" w:rsidR="00F3215A" w:rsidRDefault="00F3215A" w:rsidP="00F3215A">
            <w:pPr>
              <w:jc w:val="center"/>
              <w:rPr>
                <w:b/>
                <w:u w:val="single"/>
              </w:rPr>
            </w:pPr>
          </w:p>
        </w:tc>
        <w:tc>
          <w:tcPr>
            <w:tcW w:w="1915" w:type="dxa"/>
          </w:tcPr>
          <w:p w14:paraId="4DAE5F67" w14:textId="77777777" w:rsidR="00F3215A" w:rsidRPr="00C74985" w:rsidRDefault="00C74985" w:rsidP="00C74985">
            <w:pPr>
              <w:jc w:val="center"/>
              <w:rPr>
                <w:b/>
              </w:rPr>
            </w:pPr>
            <w:r>
              <w:rPr>
                <w:b/>
              </w:rPr>
              <w:t>0 to 3</w:t>
            </w:r>
          </w:p>
        </w:tc>
        <w:tc>
          <w:tcPr>
            <w:tcW w:w="1915" w:type="dxa"/>
          </w:tcPr>
          <w:p w14:paraId="358EBFBF" w14:textId="77777777" w:rsidR="00F3215A" w:rsidRPr="00C74985" w:rsidRDefault="00C74985" w:rsidP="00C74985">
            <w:pPr>
              <w:jc w:val="center"/>
              <w:rPr>
                <w:b/>
              </w:rPr>
            </w:pPr>
            <w:r w:rsidRPr="00C74985">
              <w:rPr>
                <w:b/>
              </w:rPr>
              <w:t>3 to 5</w:t>
            </w:r>
          </w:p>
        </w:tc>
        <w:tc>
          <w:tcPr>
            <w:tcW w:w="1915" w:type="dxa"/>
          </w:tcPr>
          <w:p w14:paraId="405ED2B6" w14:textId="77777777" w:rsidR="00F3215A" w:rsidRPr="00C74985" w:rsidRDefault="00C74985" w:rsidP="00C74985">
            <w:pPr>
              <w:jc w:val="center"/>
              <w:rPr>
                <w:b/>
              </w:rPr>
            </w:pPr>
            <w:r>
              <w:rPr>
                <w:b/>
              </w:rPr>
              <w:t>5 to 10</w:t>
            </w:r>
          </w:p>
        </w:tc>
        <w:tc>
          <w:tcPr>
            <w:tcW w:w="1916" w:type="dxa"/>
          </w:tcPr>
          <w:p w14:paraId="10C65F2B" w14:textId="77777777" w:rsidR="00F3215A" w:rsidRPr="00C74985" w:rsidRDefault="00C74985" w:rsidP="00C74985">
            <w:pPr>
              <w:jc w:val="center"/>
              <w:rPr>
                <w:b/>
              </w:rPr>
            </w:pPr>
            <w:r>
              <w:rPr>
                <w:b/>
              </w:rPr>
              <w:t>&gt;10</w:t>
            </w:r>
          </w:p>
        </w:tc>
      </w:tr>
      <w:tr w:rsidR="00F3215A" w14:paraId="73983493" w14:textId="77777777" w:rsidTr="00F3215A">
        <w:tc>
          <w:tcPr>
            <w:tcW w:w="1915" w:type="dxa"/>
          </w:tcPr>
          <w:p w14:paraId="4D070EFB" w14:textId="77777777" w:rsidR="00F3215A" w:rsidRPr="00C74985" w:rsidRDefault="00C74985" w:rsidP="009C046D">
            <w:pPr>
              <w:rPr>
                <w:b/>
              </w:rPr>
            </w:pPr>
            <w:r w:rsidRPr="00C74985">
              <w:rPr>
                <w:b/>
              </w:rPr>
              <w:t>Number</w:t>
            </w:r>
          </w:p>
        </w:tc>
        <w:tc>
          <w:tcPr>
            <w:tcW w:w="1915" w:type="dxa"/>
          </w:tcPr>
          <w:p w14:paraId="22D69830" w14:textId="77777777" w:rsidR="00F3215A" w:rsidRPr="00C74985" w:rsidRDefault="00F914D8" w:rsidP="009C046D">
            <w:pPr>
              <w:rPr>
                <w:b/>
              </w:rPr>
            </w:pPr>
            <w:r>
              <w:rPr>
                <w:b/>
              </w:rPr>
              <w:t>10</w:t>
            </w:r>
          </w:p>
        </w:tc>
        <w:tc>
          <w:tcPr>
            <w:tcW w:w="1915" w:type="dxa"/>
          </w:tcPr>
          <w:p w14:paraId="1D993D96" w14:textId="77777777" w:rsidR="00F3215A" w:rsidRPr="00C74985" w:rsidRDefault="00F914D8" w:rsidP="009C046D">
            <w:pPr>
              <w:rPr>
                <w:b/>
              </w:rPr>
            </w:pPr>
            <w:r>
              <w:rPr>
                <w:b/>
              </w:rPr>
              <w:t>3</w:t>
            </w:r>
          </w:p>
        </w:tc>
        <w:tc>
          <w:tcPr>
            <w:tcW w:w="1915" w:type="dxa"/>
          </w:tcPr>
          <w:p w14:paraId="1ADC564C" w14:textId="77777777" w:rsidR="00F3215A" w:rsidRPr="00F914D8" w:rsidRDefault="00F914D8" w:rsidP="009C046D">
            <w:pPr>
              <w:rPr>
                <w:b/>
              </w:rPr>
            </w:pPr>
            <w:r>
              <w:rPr>
                <w:b/>
              </w:rPr>
              <w:t>12</w:t>
            </w:r>
          </w:p>
        </w:tc>
        <w:tc>
          <w:tcPr>
            <w:tcW w:w="1916" w:type="dxa"/>
          </w:tcPr>
          <w:p w14:paraId="11E75AEF" w14:textId="77777777" w:rsidR="00F3215A" w:rsidRPr="00F914D8" w:rsidRDefault="00F914D8" w:rsidP="009C046D">
            <w:pPr>
              <w:rPr>
                <w:b/>
              </w:rPr>
            </w:pPr>
            <w:r>
              <w:rPr>
                <w:b/>
              </w:rPr>
              <w:t>5</w:t>
            </w:r>
          </w:p>
        </w:tc>
      </w:tr>
      <w:tr w:rsidR="00F3215A" w14:paraId="2B937995" w14:textId="77777777" w:rsidTr="00F3215A">
        <w:tc>
          <w:tcPr>
            <w:tcW w:w="1915" w:type="dxa"/>
          </w:tcPr>
          <w:p w14:paraId="3125DC9F" w14:textId="77777777" w:rsidR="00F3215A" w:rsidRPr="00C74985" w:rsidRDefault="00C74985" w:rsidP="009C046D">
            <w:pPr>
              <w:rPr>
                <w:b/>
              </w:rPr>
            </w:pPr>
            <w:r>
              <w:rPr>
                <w:b/>
              </w:rPr>
              <w:t xml:space="preserve">Died </w:t>
            </w:r>
          </w:p>
        </w:tc>
        <w:tc>
          <w:tcPr>
            <w:tcW w:w="1915" w:type="dxa"/>
          </w:tcPr>
          <w:p w14:paraId="148D84EC" w14:textId="77777777" w:rsidR="00F3215A" w:rsidRPr="00C74985" w:rsidRDefault="00C74985" w:rsidP="009C046D">
            <w:pPr>
              <w:rPr>
                <w:b/>
              </w:rPr>
            </w:pPr>
            <w:r>
              <w:rPr>
                <w:b/>
              </w:rPr>
              <w:t>2</w:t>
            </w:r>
          </w:p>
        </w:tc>
        <w:tc>
          <w:tcPr>
            <w:tcW w:w="1915" w:type="dxa"/>
          </w:tcPr>
          <w:p w14:paraId="14311E50" w14:textId="77777777" w:rsidR="00F3215A" w:rsidRPr="00F914D8" w:rsidRDefault="00F914D8" w:rsidP="009C046D">
            <w:pPr>
              <w:rPr>
                <w:b/>
              </w:rPr>
            </w:pPr>
            <w:r>
              <w:rPr>
                <w:b/>
              </w:rPr>
              <w:t>4</w:t>
            </w:r>
          </w:p>
        </w:tc>
        <w:tc>
          <w:tcPr>
            <w:tcW w:w="1915" w:type="dxa"/>
          </w:tcPr>
          <w:p w14:paraId="3B64AEF7" w14:textId="77777777" w:rsidR="00F3215A" w:rsidRPr="00F914D8" w:rsidRDefault="00F914D8" w:rsidP="009C046D">
            <w:pPr>
              <w:rPr>
                <w:b/>
              </w:rPr>
            </w:pPr>
            <w:r>
              <w:rPr>
                <w:b/>
              </w:rPr>
              <w:t>8</w:t>
            </w:r>
          </w:p>
        </w:tc>
        <w:tc>
          <w:tcPr>
            <w:tcW w:w="1916" w:type="dxa"/>
          </w:tcPr>
          <w:p w14:paraId="209913A6" w14:textId="77777777" w:rsidR="00F3215A" w:rsidRPr="00F914D8" w:rsidRDefault="00F914D8" w:rsidP="009C046D">
            <w:pPr>
              <w:rPr>
                <w:b/>
              </w:rPr>
            </w:pPr>
            <w:r>
              <w:rPr>
                <w:b/>
              </w:rPr>
              <w:t>10</w:t>
            </w:r>
          </w:p>
        </w:tc>
      </w:tr>
      <w:tr w:rsidR="00F3215A" w14:paraId="3998834E" w14:textId="77777777" w:rsidTr="00F3215A">
        <w:tc>
          <w:tcPr>
            <w:tcW w:w="1915" w:type="dxa"/>
          </w:tcPr>
          <w:p w14:paraId="53AC1E65" w14:textId="77777777" w:rsidR="00F3215A" w:rsidRPr="00C74985" w:rsidRDefault="00C74985" w:rsidP="009C046D">
            <w:pPr>
              <w:rPr>
                <w:b/>
              </w:rPr>
            </w:pPr>
            <w:r w:rsidRPr="00C74985">
              <w:rPr>
                <w:b/>
              </w:rPr>
              <w:t>Mo</w:t>
            </w:r>
            <w:r>
              <w:rPr>
                <w:b/>
              </w:rPr>
              <w:t>r</w:t>
            </w:r>
            <w:r w:rsidRPr="00C74985">
              <w:rPr>
                <w:b/>
              </w:rPr>
              <w:t>tality %</w:t>
            </w:r>
          </w:p>
        </w:tc>
        <w:tc>
          <w:tcPr>
            <w:tcW w:w="1915" w:type="dxa"/>
          </w:tcPr>
          <w:p w14:paraId="0D16FDA8" w14:textId="77777777" w:rsidR="00F3215A" w:rsidRPr="00C74985" w:rsidRDefault="00C74985" w:rsidP="009C046D">
            <w:pPr>
              <w:rPr>
                <w:b/>
              </w:rPr>
            </w:pPr>
            <w:r>
              <w:rPr>
                <w:b/>
              </w:rPr>
              <w:t>20.0</w:t>
            </w:r>
          </w:p>
        </w:tc>
        <w:tc>
          <w:tcPr>
            <w:tcW w:w="1915" w:type="dxa"/>
          </w:tcPr>
          <w:p w14:paraId="460DDE43" w14:textId="77777777" w:rsidR="00F3215A" w:rsidRPr="00F914D8" w:rsidRDefault="00F914D8" w:rsidP="009C046D">
            <w:pPr>
              <w:rPr>
                <w:b/>
              </w:rPr>
            </w:pPr>
            <w:r>
              <w:rPr>
                <w:b/>
              </w:rPr>
              <w:t>33.3</w:t>
            </w:r>
          </w:p>
        </w:tc>
        <w:tc>
          <w:tcPr>
            <w:tcW w:w="1915" w:type="dxa"/>
          </w:tcPr>
          <w:p w14:paraId="1D148E14" w14:textId="77777777" w:rsidR="00F3215A" w:rsidRPr="00F914D8" w:rsidRDefault="00F914D8" w:rsidP="009C046D">
            <w:pPr>
              <w:rPr>
                <w:b/>
              </w:rPr>
            </w:pPr>
            <w:r>
              <w:rPr>
                <w:b/>
              </w:rPr>
              <w:t>36.8</w:t>
            </w:r>
          </w:p>
        </w:tc>
        <w:tc>
          <w:tcPr>
            <w:tcW w:w="1916" w:type="dxa"/>
          </w:tcPr>
          <w:p w14:paraId="389B51A9" w14:textId="77777777" w:rsidR="00F3215A" w:rsidRPr="00F914D8" w:rsidRDefault="00F914D8" w:rsidP="009C046D">
            <w:pPr>
              <w:rPr>
                <w:b/>
              </w:rPr>
            </w:pPr>
            <w:r>
              <w:rPr>
                <w:b/>
              </w:rPr>
              <w:t>62.5</w:t>
            </w:r>
          </w:p>
        </w:tc>
      </w:tr>
    </w:tbl>
    <w:p w14:paraId="2AF2290B" w14:textId="77777777" w:rsidR="005C7178" w:rsidRDefault="00F914D8" w:rsidP="00F914D8">
      <w:pPr>
        <w:ind w:firstLine="720"/>
        <w:jc w:val="center"/>
        <w:rPr>
          <w:b/>
          <w:u w:val="single"/>
        </w:rPr>
      </w:pPr>
      <w:r>
        <w:rPr>
          <w:b/>
          <w:u w:val="single"/>
        </w:rPr>
        <w:t xml:space="preserve">Table 2: 18 F-FDG </w:t>
      </w:r>
      <w:proofErr w:type="spellStart"/>
      <w:r>
        <w:rPr>
          <w:b/>
          <w:u w:val="single"/>
        </w:rPr>
        <w:t>SUV</w:t>
      </w:r>
      <w:r>
        <w:rPr>
          <w:b/>
          <w:u w:val="single"/>
          <w:vertAlign w:val="subscript"/>
        </w:rPr>
        <w:t>max</w:t>
      </w:r>
      <w:proofErr w:type="spellEnd"/>
      <w:r>
        <w:rPr>
          <w:b/>
          <w:u w:val="single"/>
        </w:rPr>
        <w:t xml:space="preserve"> and twelve months mortality, showing the benefit of using radiotracer.</w:t>
      </w:r>
    </w:p>
    <w:p w14:paraId="271D5F71" w14:textId="77777777" w:rsidR="00F914D8" w:rsidRDefault="00F914D8" w:rsidP="00F914D8">
      <w:pPr>
        <w:pStyle w:val="Heading2"/>
      </w:pPr>
      <w:r>
        <w:t>Conclusion:</w:t>
      </w:r>
    </w:p>
    <w:p w14:paraId="2CE340BA" w14:textId="77777777" w:rsidR="009C16C6" w:rsidRDefault="00F914D8" w:rsidP="00F914D8">
      <w:pPr>
        <w:rPr>
          <w:lang w:val="en-US" w:eastAsia="en-US" w:bidi="ar-SA"/>
        </w:rPr>
      </w:pPr>
      <w:r>
        <w:rPr>
          <w:lang w:val="en-US" w:eastAsia="en-US" w:bidi="ar-SA"/>
        </w:rPr>
        <w:tab/>
      </w:r>
      <w:r w:rsidR="00A01573" w:rsidRPr="00A01573">
        <w:rPr>
          <w:lang w:val="en-US" w:eastAsia="en-US" w:bidi="ar-SA"/>
        </w:rPr>
        <w:t>As per certain findings 18F-FDG-PET / CT in renal carcinoma, where local or usually advanced cancer is presumed, is also considered as an examination which assists in making decisions about the therapy strategy. This enables both a clinical prognosis and a more specific removal of neoplastic distribution</w:t>
      </w:r>
      <w:r w:rsidR="00A01573">
        <w:rPr>
          <w:lang w:val="en-US" w:eastAsia="en-US" w:bidi="ar-SA"/>
        </w:rPr>
        <w:t>.</w:t>
      </w:r>
      <w:r w:rsidR="001E5C2C">
        <w:rPr>
          <w:lang w:val="en-US" w:eastAsia="en-US" w:bidi="ar-SA"/>
        </w:rPr>
        <w:t xml:space="preserve"> </w:t>
      </w:r>
      <w:r w:rsidR="001E5C2C" w:rsidRPr="001E5C2C">
        <w:rPr>
          <w:lang w:val="en-US" w:eastAsia="en-US" w:bidi="ar-SA"/>
        </w:rPr>
        <w:t>Realizing 18F-FDG-PET / CT with automated and fully-diagnostic two-phase CT-angiography is a necessary condition for obtaining the advantages of this test.</w:t>
      </w:r>
    </w:p>
    <w:p w14:paraId="2536EEC5" w14:textId="77777777" w:rsidR="00D80806" w:rsidRDefault="00D80806">
      <w:pPr>
        <w:widowControl/>
        <w:suppressAutoHyphens w:val="0"/>
        <w:spacing w:before="0" w:after="160" w:line="259" w:lineRule="auto"/>
        <w:jc w:val="left"/>
        <w:rPr>
          <w:lang w:val="en-US" w:eastAsia="en-US" w:bidi="ar-SA"/>
        </w:rPr>
      </w:pPr>
    </w:p>
    <w:p w14:paraId="4772D52E" w14:textId="77777777" w:rsidR="00D80806" w:rsidRDefault="00D80806">
      <w:pPr>
        <w:widowControl/>
        <w:suppressAutoHyphens w:val="0"/>
        <w:spacing w:before="0" w:after="160" w:line="259" w:lineRule="auto"/>
        <w:jc w:val="left"/>
        <w:rPr>
          <w:lang w:val="en-US" w:eastAsia="en-US" w:bidi="ar-SA"/>
        </w:rPr>
      </w:pPr>
    </w:p>
    <w:p w14:paraId="1B6928D8" w14:textId="77777777" w:rsidR="00D80806" w:rsidRDefault="00D80806">
      <w:pPr>
        <w:widowControl/>
        <w:suppressAutoHyphens w:val="0"/>
        <w:spacing w:before="0" w:after="160" w:line="259" w:lineRule="auto"/>
        <w:jc w:val="left"/>
        <w:rPr>
          <w:lang w:val="en-US" w:eastAsia="en-US" w:bidi="ar-SA"/>
        </w:rPr>
      </w:pPr>
    </w:p>
    <w:p w14:paraId="2CF7B606" w14:textId="73E0AEF4" w:rsidR="009C16C6" w:rsidRDefault="00D80806">
      <w:pPr>
        <w:widowControl/>
        <w:suppressAutoHyphens w:val="0"/>
        <w:spacing w:before="0" w:after="160" w:line="259" w:lineRule="auto"/>
        <w:jc w:val="left"/>
        <w:rPr>
          <w:lang w:val="en-US" w:eastAsia="en-US" w:bidi="ar-SA"/>
        </w:rPr>
      </w:pPr>
      <w:r>
        <w:rPr>
          <w:lang w:val="en-US" w:eastAsia="en-US" w:bidi="ar-SA"/>
        </w:rPr>
        <w:t xml:space="preserve">Keywords: radiotracer, bone metastases, renal carcinoma, </w:t>
      </w:r>
      <w:r w:rsidRPr="00DF6AF4">
        <w:rPr>
          <w:lang w:val="en-US" w:eastAsia="en-US" w:bidi="ar-SA"/>
        </w:rPr>
        <w:t>Skeletal scintigraphy</w:t>
      </w:r>
      <w:r>
        <w:rPr>
          <w:lang w:val="en-US" w:eastAsia="en-US" w:bidi="ar-SA"/>
        </w:rPr>
        <w:t xml:space="preserve"> </w:t>
      </w:r>
      <w:r w:rsidR="009C16C6">
        <w:rPr>
          <w:lang w:val="en-US" w:eastAsia="en-US" w:bidi="ar-SA"/>
        </w:rPr>
        <w:br w:type="page"/>
      </w:r>
    </w:p>
    <w:p w14:paraId="360EDA7F" w14:textId="77777777" w:rsidR="00F914D8" w:rsidRDefault="009C16C6" w:rsidP="009C16C6">
      <w:pPr>
        <w:pStyle w:val="Heading1"/>
        <w:rPr>
          <w:lang w:val="en-US" w:eastAsia="en-US" w:bidi="ar-SA"/>
        </w:rPr>
      </w:pPr>
      <w:r>
        <w:rPr>
          <w:lang w:val="en-US" w:eastAsia="en-US" w:bidi="ar-SA"/>
        </w:rPr>
        <w:lastRenderedPageBreak/>
        <w:t>References:</w:t>
      </w:r>
    </w:p>
    <w:p w14:paraId="72E11D90" w14:textId="77777777" w:rsidR="000E4383" w:rsidRPr="000E4383" w:rsidRDefault="000E4383" w:rsidP="000E4383">
      <w:pPr>
        <w:rPr>
          <w:lang w:val="en-US" w:eastAsia="en-US" w:bidi="ar-SA"/>
        </w:rPr>
      </w:pPr>
      <w:proofErr w:type="spellStart"/>
      <w:r>
        <w:rPr>
          <w:shd w:val="clear" w:color="auto" w:fill="FFFFFF"/>
        </w:rPr>
        <w:t>Alongi</w:t>
      </w:r>
      <w:proofErr w:type="spellEnd"/>
      <w:r>
        <w:rPr>
          <w:shd w:val="clear" w:color="auto" w:fill="FFFFFF"/>
        </w:rPr>
        <w:t xml:space="preserve">, P., </w:t>
      </w:r>
      <w:proofErr w:type="spellStart"/>
      <w:r>
        <w:rPr>
          <w:shd w:val="clear" w:color="auto" w:fill="FFFFFF"/>
        </w:rPr>
        <w:t>Picchio</w:t>
      </w:r>
      <w:proofErr w:type="spellEnd"/>
      <w:r>
        <w:rPr>
          <w:shd w:val="clear" w:color="auto" w:fill="FFFFFF"/>
        </w:rPr>
        <w:t xml:space="preserve">, M., </w:t>
      </w:r>
      <w:proofErr w:type="spellStart"/>
      <w:r>
        <w:rPr>
          <w:shd w:val="clear" w:color="auto" w:fill="FFFFFF"/>
        </w:rPr>
        <w:t>Zattoni</w:t>
      </w:r>
      <w:proofErr w:type="spellEnd"/>
      <w:r>
        <w:rPr>
          <w:shd w:val="clear" w:color="auto" w:fill="FFFFFF"/>
        </w:rPr>
        <w:t xml:space="preserve">, F., </w:t>
      </w:r>
      <w:proofErr w:type="spellStart"/>
      <w:r>
        <w:rPr>
          <w:shd w:val="clear" w:color="auto" w:fill="FFFFFF"/>
        </w:rPr>
        <w:t>Spallino</w:t>
      </w:r>
      <w:proofErr w:type="spellEnd"/>
      <w:r>
        <w:rPr>
          <w:shd w:val="clear" w:color="auto" w:fill="FFFFFF"/>
        </w:rPr>
        <w:t xml:space="preserve">, M., </w:t>
      </w:r>
      <w:proofErr w:type="spellStart"/>
      <w:r>
        <w:rPr>
          <w:shd w:val="clear" w:color="auto" w:fill="FFFFFF"/>
        </w:rPr>
        <w:t>Gianolli</w:t>
      </w:r>
      <w:proofErr w:type="spellEnd"/>
      <w:r>
        <w:rPr>
          <w:shd w:val="clear" w:color="auto" w:fill="FFFFFF"/>
        </w:rPr>
        <w:t xml:space="preserve">, L., </w:t>
      </w:r>
      <w:proofErr w:type="spellStart"/>
      <w:r>
        <w:rPr>
          <w:shd w:val="clear" w:color="auto" w:fill="FFFFFF"/>
        </w:rPr>
        <w:t>Saladini</w:t>
      </w:r>
      <w:proofErr w:type="spellEnd"/>
      <w:r>
        <w:rPr>
          <w:shd w:val="clear" w:color="auto" w:fill="FFFFFF"/>
        </w:rPr>
        <w:t>, G. and Evangelista, L., 2016. Recurrent renal cell carcinoma: clinical and prognostic value of FDG PET/CT. </w:t>
      </w:r>
      <w:r>
        <w:rPr>
          <w:i/>
          <w:iCs/>
          <w:shd w:val="clear" w:color="auto" w:fill="FFFFFF"/>
        </w:rPr>
        <w:t>European journal of nuclear medicine and molecular imaging</w:t>
      </w:r>
      <w:r>
        <w:rPr>
          <w:shd w:val="clear" w:color="auto" w:fill="FFFFFF"/>
        </w:rPr>
        <w:t>, </w:t>
      </w:r>
      <w:r>
        <w:rPr>
          <w:i/>
          <w:iCs/>
          <w:shd w:val="clear" w:color="auto" w:fill="FFFFFF"/>
        </w:rPr>
        <w:t>43</w:t>
      </w:r>
      <w:r>
        <w:rPr>
          <w:shd w:val="clear" w:color="auto" w:fill="FFFFFF"/>
        </w:rPr>
        <w:t>(3), pp.464-473.</w:t>
      </w:r>
    </w:p>
    <w:p w14:paraId="41381EF0" w14:textId="77777777" w:rsidR="000E4383" w:rsidRDefault="000E4383" w:rsidP="000E4383">
      <w:pPr>
        <w:rPr>
          <w:shd w:val="clear" w:color="auto" w:fill="FFFFFF"/>
        </w:rPr>
      </w:pPr>
      <w:r>
        <w:rPr>
          <w:shd w:val="clear" w:color="auto" w:fill="FFFFFF"/>
        </w:rPr>
        <w:t>Davila, D., Antoniou, A. and Chaudhry, M.A., 2015, January. Evaluation of osseous metastasis in bone scintigraphy. In </w:t>
      </w:r>
      <w:r>
        <w:rPr>
          <w:i/>
          <w:iCs/>
          <w:shd w:val="clear" w:color="auto" w:fill="FFFFFF"/>
        </w:rPr>
        <w:t>Seminars in nuclear medicine</w:t>
      </w:r>
      <w:r>
        <w:rPr>
          <w:shd w:val="clear" w:color="auto" w:fill="FFFFFF"/>
        </w:rPr>
        <w:t> (Vol. 45, No. 1, pp. 3-15). WB Saunders.</w:t>
      </w:r>
      <w:r w:rsidR="003867F2">
        <w:rPr>
          <w:shd w:val="clear" w:color="auto" w:fill="FFFFFF"/>
        </w:rPr>
        <w:t xml:space="preserve"> </w:t>
      </w:r>
    </w:p>
    <w:p w14:paraId="2107C052" w14:textId="77777777" w:rsidR="000E4383" w:rsidRDefault="000E4383" w:rsidP="000E4383">
      <w:pPr>
        <w:rPr>
          <w:shd w:val="clear" w:color="auto" w:fill="FFFFFF"/>
        </w:rPr>
      </w:pPr>
      <w:proofErr w:type="spellStart"/>
      <w:r>
        <w:rPr>
          <w:shd w:val="clear" w:color="auto" w:fill="FFFFFF"/>
        </w:rPr>
        <w:t>Lecouvet</w:t>
      </w:r>
      <w:proofErr w:type="spellEnd"/>
      <w:r>
        <w:rPr>
          <w:shd w:val="clear" w:color="auto" w:fill="FFFFFF"/>
        </w:rPr>
        <w:t xml:space="preserve">, F.E., Talbot, J.N., </w:t>
      </w:r>
      <w:proofErr w:type="spellStart"/>
      <w:r>
        <w:rPr>
          <w:shd w:val="clear" w:color="auto" w:fill="FFFFFF"/>
        </w:rPr>
        <w:t>Messiou</w:t>
      </w:r>
      <w:proofErr w:type="spellEnd"/>
      <w:r>
        <w:rPr>
          <w:shd w:val="clear" w:color="auto" w:fill="FFFFFF"/>
        </w:rPr>
        <w:t xml:space="preserve">, C., </w:t>
      </w:r>
      <w:proofErr w:type="spellStart"/>
      <w:r>
        <w:rPr>
          <w:shd w:val="clear" w:color="auto" w:fill="FFFFFF"/>
        </w:rPr>
        <w:t>Bourguet</w:t>
      </w:r>
      <w:proofErr w:type="spellEnd"/>
      <w:r>
        <w:rPr>
          <w:shd w:val="clear" w:color="auto" w:fill="FFFFFF"/>
        </w:rPr>
        <w:t>, P., Liu, Y., de Souza, N.M. and Group, E.I., 2014. Monitoring the response of bone metastases to treatment with Magnetic Resonance Imaging and nuclear medicine techniques: a review and position statement by the European Organisation for Research and Treatment of Cancer imaging group. </w:t>
      </w:r>
      <w:r>
        <w:rPr>
          <w:i/>
          <w:iCs/>
          <w:shd w:val="clear" w:color="auto" w:fill="FFFFFF"/>
        </w:rPr>
        <w:t>European journal of cancer</w:t>
      </w:r>
      <w:r>
        <w:rPr>
          <w:shd w:val="clear" w:color="auto" w:fill="FFFFFF"/>
        </w:rPr>
        <w:t>, </w:t>
      </w:r>
      <w:r>
        <w:rPr>
          <w:i/>
          <w:iCs/>
          <w:shd w:val="clear" w:color="auto" w:fill="FFFFFF"/>
        </w:rPr>
        <w:t>50</w:t>
      </w:r>
      <w:r>
        <w:rPr>
          <w:shd w:val="clear" w:color="auto" w:fill="FFFFFF"/>
        </w:rPr>
        <w:t>(15), pp.2519-2531.</w:t>
      </w:r>
    </w:p>
    <w:p w14:paraId="4169C92E" w14:textId="77777777" w:rsidR="000E4383" w:rsidRDefault="000E4383" w:rsidP="000E4383">
      <w:pPr>
        <w:rPr>
          <w:shd w:val="clear" w:color="auto" w:fill="FFFFFF"/>
        </w:rPr>
      </w:pPr>
      <w:r>
        <w:rPr>
          <w:shd w:val="clear" w:color="auto" w:fill="FFFFFF"/>
        </w:rPr>
        <w:t xml:space="preserve">Takahashi, M., </w:t>
      </w:r>
      <w:proofErr w:type="spellStart"/>
      <w:r>
        <w:rPr>
          <w:shd w:val="clear" w:color="auto" w:fill="FFFFFF"/>
        </w:rPr>
        <w:t>Kume</w:t>
      </w:r>
      <w:proofErr w:type="spellEnd"/>
      <w:r>
        <w:rPr>
          <w:shd w:val="clear" w:color="auto" w:fill="FFFFFF"/>
        </w:rPr>
        <w:t xml:space="preserve">, H., Koyama, K., Nakagawa, T., Fujimura, T., Morikawa, T., </w:t>
      </w:r>
      <w:proofErr w:type="spellStart"/>
      <w:r>
        <w:rPr>
          <w:shd w:val="clear" w:color="auto" w:fill="FFFFFF"/>
        </w:rPr>
        <w:t>Fukayama</w:t>
      </w:r>
      <w:proofErr w:type="spellEnd"/>
      <w:r>
        <w:rPr>
          <w:shd w:val="clear" w:color="auto" w:fill="FFFFFF"/>
        </w:rPr>
        <w:t xml:space="preserve">, M., Homma, Y., </w:t>
      </w:r>
      <w:proofErr w:type="spellStart"/>
      <w:r>
        <w:rPr>
          <w:shd w:val="clear" w:color="auto" w:fill="FFFFFF"/>
        </w:rPr>
        <w:t>Ohtomo</w:t>
      </w:r>
      <w:proofErr w:type="spellEnd"/>
      <w:r>
        <w:rPr>
          <w:shd w:val="clear" w:color="auto" w:fill="FFFFFF"/>
        </w:rPr>
        <w:t xml:space="preserve">, K. and </w:t>
      </w:r>
      <w:proofErr w:type="spellStart"/>
      <w:r>
        <w:rPr>
          <w:shd w:val="clear" w:color="auto" w:fill="FFFFFF"/>
        </w:rPr>
        <w:t>Momose</w:t>
      </w:r>
      <w:proofErr w:type="spellEnd"/>
      <w:r>
        <w:rPr>
          <w:shd w:val="clear" w:color="auto" w:fill="FFFFFF"/>
        </w:rPr>
        <w:t>, T., 2015. Preoperative evaluation of renal cell carcinoma by using 18F-FDG PET/CT. </w:t>
      </w:r>
      <w:r>
        <w:rPr>
          <w:i/>
          <w:iCs/>
          <w:shd w:val="clear" w:color="auto" w:fill="FFFFFF"/>
        </w:rPr>
        <w:t>Clinical nuclear medicine</w:t>
      </w:r>
      <w:r>
        <w:rPr>
          <w:shd w:val="clear" w:color="auto" w:fill="FFFFFF"/>
        </w:rPr>
        <w:t>, </w:t>
      </w:r>
      <w:r>
        <w:rPr>
          <w:i/>
          <w:iCs/>
          <w:shd w:val="clear" w:color="auto" w:fill="FFFFFF"/>
        </w:rPr>
        <w:t>40</w:t>
      </w:r>
      <w:r>
        <w:rPr>
          <w:shd w:val="clear" w:color="auto" w:fill="FFFFFF"/>
        </w:rPr>
        <w:t>(12), p.936.</w:t>
      </w:r>
      <w:r w:rsidR="00E80AA1">
        <w:rPr>
          <w:shd w:val="clear" w:color="auto" w:fill="FFFFFF"/>
        </w:rPr>
        <w:t xml:space="preserve"> </w:t>
      </w:r>
    </w:p>
    <w:p w14:paraId="1257B6D1" w14:textId="77777777" w:rsidR="000E4383" w:rsidRPr="009C16C6" w:rsidRDefault="000E4383" w:rsidP="000E4383">
      <w:pPr>
        <w:rPr>
          <w:lang w:val="en-US" w:eastAsia="en-US" w:bidi="ar-SA"/>
        </w:rPr>
      </w:pPr>
      <w:proofErr w:type="spellStart"/>
      <w:r>
        <w:rPr>
          <w:shd w:val="clear" w:color="auto" w:fill="FFFFFF"/>
        </w:rPr>
        <w:t>Uslu</w:t>
      </w:r>
      <w:proofErr w:type="spellEnd"/>
      <w:r>
        <w:rPr>
          <w:shd w:val="clear" w:color="auto" w:fill="FFFFFF"/>
        </w:rPr>
        <w:t xml:space="preserve">, L., </w:t>
      </w:r>
      <w:proofErr w:type="spellStart"/>
      <w:r>
        <w:rPr>
          <w:shd w:val="clear" w:color="auto" w:fill="FFFFFF"/>
        </w:rPr>
        <w:t>Donig</w:t>
      </w:r>
      <w:proofErr w:type="spellEnd"/>
      <w:r>
        <w:rPr>
          <w:shd w:val="clear" w:color="auto" w:fill="FFFFFF"/>
        </w:rPr>
        <w:t xml:space="preserve">, J., Link, M., Rosenberg, J., </w:t>
      </w:r>
      <w:proofErr w:type="spellStart"/>
      <w:r>
        <w:rPr>
          <w:shd w:val="clear" w:color="auto" w:fill="FFFFFF"/>
        </w:rPr>
        <w:t>Quon</w:t>
      </w:r>
      <w:proofErr w:type="spellEnd"/>
      <w:r>
        <w:rPr>
          <w:shd w:val="clear" w:color="auto" w:fill="FFFFFF"/>
        </w:rPr>
        <w:t xml:space="preserve">, A. and </w:t>
      </w:r>
      <w:proofErr w:type="spellStart"/>
      <w:r>
        <w:rPr>
          <w:shd w:val="clear" w:color="auto" w:fill="FFFFFF"/>
        </w:rPr>
        <w:t>Daldrup</w:t>
      </w:r>
      <w:proofErr w:type="spellEnd"/>
      <w:r>
        <w:rPr>
          <w:shd w:val="clear" w:color="auto" w:fill="FFFFFF"/>
        </w:rPr>
        <w:t xml:space="preserve">-Link, H.E., 2015. Value of 18F-FDG PET and PET/CT for evaluation of </w:t>
      </w:r>
      <w:proofErr w:type="spellStart"/>
      <w:r>
        <w:rPr>
          <w:shd w:val="clear" w:color="auto" w:fill="FFFFFF"/>
        </w:rPr>
        <w:t>pediatric</w:t>
      </w:r>
      <w:proofErr w:type="spellEnd"/>
      <w:r>
        <w:rPr>
          <w:shd w:val="clear" w:color="auto" w:fill="FFFFFF"/>
        </w:rPr>
        <w:t xml:space="preserve"> malignancies. </w:t>
      </w:r>
      <w:r>
        <w:rPr>
          <w:i/>
          <w:iCs/>
          <w:shd w:val="clear" w:color="auto" w:fill="FFFFFF"/>
        </w:rPr>
        <w:t>Journal of Nuclear Medicine</w:t>
      </w:r>
      <w:r>
        <w:rPr>
          <w:shd w:val="clear" w:color="auto" w:fill="FFFFFF"/>
        </w:rPr>
        <w:t>, </w:t>
      </w:r>
      <w:r>
        <w:rPr>
          <w:i/>
          <w:iCs/>
          <w:shd w:val="clear" w:color="auto" w:fill="FFFFFF"/>
        </w:rPr>
        <w:t>56</w:t>
      </w:r>
      <w:r>
        <w:rPr>
          <w:shd w:val="clear" w:color="auto" w:fill="FFFFFF"/>
        </w:rPr>
        <w:t>(2), pp.274-286.</w:t>
      </w:r>
      <w:r w:rsidR="003867F2">
        <w:rPr>
          <w:shd w:val="clear" w:color="auto" w:fill="FFFFFF"/>
        </w:rPr>
        <w:t xml:space="preserve"> </w:t>
      </w:r>
    </w:p>
    <w:p w14:paraId="4A0D1FE1" w14:textId="77777777" w:rsidR="003C7969" w:rsidRPr="003C7969" w:rsidRDefault="003C7969" w:rsidP="003C7969"/>
    <w:sectPr w:rsidR="003C7969" w:rsidRPr="003C7969" w:rsidSect="00505926">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15586" w14:textId="77777777" w:rsidR="00834E38" w:rsidRDefault="00834E38" w:rsidP="0013281F">
      <w:pPr>
        <w:spacing w:before="0" w:after="0" w:line="240" w:lineRule="auto"/>
      </w:pPr>
      <w:r>
        <w:separator/>
      </w:r>
    </w:p>
  </w:endnote>
  <w:endnote w:type="continuationSeparator" w:id="0">
    <w:p w14:paraId="339B3EAF" w14:textId="77777777" w:rsidR="00834E38" w:rsidRDefault="00834E38" w:rsidP="001328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D489E" w14:textId="77777777" w:rsidR="00834E38" w:rsidRDefault="00834E38" w:rsidP="0013281F">
      <w:pPr>
        <w:spacing w:before="0" w:after="0" w:line="240" w:lineRule="auto"/>
      </w:pPr>
      <w:r>
        <w:separator/>
      </w:r>
    </w:p>
  </w:footnote>
  <w:footnote w:type="continuationSeparator" w:id="0">
    <w:p w14:paraId="0AF44690" w14:textId="77777777" w:rsidR="00834E38" w:rsidRDefault="00834E38" w:rsidP="0013281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D7A9E" w14:textId="77777777" w:rsidR="00505926" w:rsidRDefault="00834E38">
    <w:pPr>
      <w:pStyle w:val="Header"/>
    </w:pPr>
    <w:r>
      <w:rPr>
        <w:noProof/>
      </w:rPr>
      <w:pict w14:anchorId="7B9A5073">
        <v:shapetype id="_x0000_t202" coordsize="21600,21600" o:spt="202" path="m,l,21600r21600,l21600,xe">
          <v:stroke joinstyle="miter"/>
          <v:path gradientshapeok="t" o:connecttype="rect"/>
        </v:shapetype>
        <v:shape id="Text Box 220" o:spid="_x0000_s2050" type="#_x0000_t202" style="position:absolute;left:0;text-align:left;margin-left:0;margin-top:0;width:468pt;height:13.7pt;z-index:251660288;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19DB3CEF" w14:textId="77777777" w:rsidR="00505926" w:rsidRDefault="00505926" w:rsidP="00505926">
                <w:pPr>
                  <w:spacing w:after="0" w:line="240" w:lineRule="auto"/>
                  <w:jc w:val="left"/>
                  <w:rPr>
                    <w:noProof/>
                  </w:rPr>
                </w:pPr>
                <w:r>
                  <w:t>REVIEW OF THE BENEFIT OF RADIOTRACER IN BONE METASTASES</w:t>
                </w:r>
              </w:p>
            </w:txbxContent>
          </v:textbox>
          <w10:wrap anchorx="margin" anchory="margin"/>
        </v:shape>
      </w:pict>
    </w:r>
    <w:r>
      <w:rPr>
        <w:noProof/>
      </w:rPr>
      <w:pict w14:anchorId="6A0D4349">
        <v:shape id="Text Box 221" o:spid="_x0000_s2049" type="#_x0000_t202" style="position:absolute;left:0;text-align:left;margin-left:73pt;margin-top:0;width:71.8pt;height:13.45pt;z-index:251659264;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F5EE1E0" w14:textId="77777777" w:rsidR="00505926" w:rsidRDefault="00AD40B9">
                <w:pPr>
                  <w:spacing w:after="0" w:line="240" w:lineRule="auto"/>
                  <w:rPr>
                    <w:color w:val="FFFFFF" w:themeColor="background1"/>
                  </w:rPr>
                </w:pPr>
                <w:r>
                  <w:rPr>
                    <w:color w:val="auto"/>
                  </w:rPr>
                  <w:fldChar w:fldCharType="begin"/>
                </w:r>
                <w:r w:rsidR="00505926">
                  <w:instrText xml:space="preserve"> PAGE   \* MERGEFORMAT </w:instrText>
                </w:r>
                <w:r>
                  <w:rPr>
                    <w:color w:val="auto"/>
                  </w:rPr>
                  <w:fldChar w:fldCharType="separate"/>
                </w:r>
                <w:r w:rsidR="00D80806" w:rsidRPr="00D80806">
                  <w:rPr>
                    <w:noProof/>
                    <w:color w:val="FFFFFF" w:themeColor="background1"/>
                  </w:rPr>
                  <w:t>4</w:t>
                </w:r>
                <w:r>
                  <w:rPr>
                    <w:noProof/>
                    <w:color w:val="FFFFFF" w:themeColor="background1"/>
                  </w:rPr>
                  <w:fldChar w:fldCharType="end"/>
                </w:r>
              </w:p>
            </w:txbxContent>
          </v:textbox>
          <w10:wrap anchorx="page"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DA78A" w14:textId="77777777" w:rsidR="0013281F" w:rsidRDefault="0013281F">
    <w:pPr>
      <w:pStyle w:val="Header"/>
    </w:pPr>
    <w:r>
      <w:t>Running Head: REVIEW OF THE BENEFIT OF RADIOTRACER IN BONE METASTASES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c2MzMzMDEwNzE0MzVR0lEKTi0uzszPAykwrAUAaXbyMSwAAAA="/>
  </w:docVars>
  <w:rsids>
    <w:rsidRoot w:val="0013281F"/>
    <w:rsid w:val="000A0B00"/>
    <w:rsid w:val="000E4383"/>
    <w:rsid w:val="0013281F"/>
    <w:rsid w:val="001367A6"/>
    <w:rsid w:val="00141853"/>
    <w:rsid w:val="001B7C12"/>
    <w:rsid w:val="001C4140"/>
    <w:rsid w:val="001E5C2C"/>
    <w:rsid w:val="001E69A8"/>
    <w:rsid w:val="00241026"/>
    <w:rsid w:val="00297510"/>
    <w:rsid w:val="002A6D57"/>
    <w:rsid w:val="002A6E91"/>
    <w:rsid w:val="002C31C3"/>
    <w:rsid w:val="002C6BD4"/>
    <w:rsid w:val="003049D1"/>
    <w:rsid w:val="003108CF"/>
    <w:rsid w:val="003128EE"/>
    <w:rsid w:val="00314F87"/>
    <w:rsid w:val="00315E58"/>
    <w:rsid w:val="00317E65"/>
    <w:rsid w:val="0035404B"/>
    <w:rsid w:val="00365728"/>
    <w:rsid w:val="003759FF"/>
    <w:rsid w:val="003867F2"/>
    <w:rsid w:val="003B02EE"/>
    <w:rsid w:val="003B1956"/>
    <w:rsid w:val="003C7969"/>
    <w:rsid w:val="0044671E"/>
    <w:rsid w:val="00504EA2"/>
    <w:rsid w:val="00505926"/>
    <w:rsid w:val="0056390F"/>
    <w:rsid w:val="00576693"/>
    <w:rsid w:val="005856A6"/>
    <w:rsid w:val="005C7178"/>
    <w:rsid w:val="00650546"/>
    <w:rsid w:val="00685AE7"/>
    <w:rsid w:val="00690BA7"/>
    <w:rsid w:val="006A47CF"/>
    <w:rsid w:val="006C0DB7"/>
    <w:rsid w:val="00704461"/>
    <w:rsid w:val="0075719A"/>
    <w:rsid w:val="008079B1"/>
    <w:rsid w:val="00834E38"/>
    <w:rsid w:val="008E3B04"/>
    <w:rsid w:val="00901A15"/>
    <w:rsid w:val="009173E1"/>
    <w:rsid w:val="009C046D"/>
    <w:rsid w:val="009C16C6"/>
    <w:rsid w:val="009D7EA6"/>
    <w:rsid w:val="009F1A38"/>
    <w:rsid w:val="00A01573"/>
    <w:rsid w:val="00A54E1E"/>
    <w:rsid w:val="00AD40B9"/>
    <w:rsid w:val="00B25990"/>
    <w:rsid w:val="00B63102"/>
    <w:rsid w:val="00B96F72"/>
    <w:rsid w:val="00BB0C63"/>
    <w:rsid w:val="00BE632B"/>
    <w:rsid w:val="00C74985"/>
    <w:rsid w:val="00CE3389"/>
    <w:rsid w:val="00D7007C"/>
    <w:rsid w:val="00D80806"/>
    <w:rsid w:val="00D8498D"/>
    <w:rsid w:val="00D9159D"/>
    <w:rsid w:val="00DB2DA9"/>
    <w:rsid w:val="00DB3F6C"/>
    <w:rsid w:val="00DF6AF4"/>
    <w:rsid w:val="00E31DB3"/>
    <w:rsid w:val="00E7756A"/>
    <w:rsid w:val="00E80AA1"/>
    <w:rsid w:val="00EA714B"/>
    <w:rsid w:val="00EB03A1"/>
    <w:rsid w:val="00EB08BB"/>
    <w:rsid w:val="00ED2940"/>
    <w:rsid w:val="00EE5263"/>
    <w:rsid w:val="00F25460"/>
    <w:rsid w:val="00F3215A"/>
    <w:rsid w:val="00F6728C"/>
    <w:rsid w:val="00F914D8"/>
    <w:rsid w:val="00FA19C3"/>
    <w:rsid w:val="00FB6882"/>
    <w:rsid w:val="00FC3B91"/>
    <w:rsid w:val="00FF64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FF44312"/>
  <w15:docId w15:val="{EF4A901A-9A28-4394-A570-56EF4644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49D1"/>
    <w:pPr>
      <w:widowControl w:val="0"/>
      <w:suppressAutoHyphens/>
      <w:spacing w:before="120" w:after="120" w:line="480" w:lineRule="auto"/>
      <w:jc w:val="both"/>
    </w:pPr>
    <w:rPr>
      <w:rFonts w:ascii="Times New Roman" w:eastAsia="SimSun" w:hAnsi="Times New Roman" w:cs="Mangal"/>
      <w:color w:val="000000" w:themeColor="text1"/>
      <w:kern w:val="1"/>
      <w:sz w:val="24"/>
      <w:szCs w:val="24"/>
      <w:lang w:val="en-AU" w:eastAsia="hi-IN" w:bidi="hi-IN"/>
    </w:rPr>
  </w:style>
  <w:style w:type="paragraph" w:styleId="Heading1">
    <w:name w:val="heading 1"/>
    <w:basedOn w:val="Normal"/>
    <w:next w:val="Normal"/>
    <w:link w:val="Heading1Char"/>
    <w:uiPriority w:val="9"/>
    <w:qFormat/>
    <w:rsid w:val="003049D1"/>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3049D1"/>
    <w:pPr>
      <w:keepNext/>
      <w:keepLines/>
      <w:spacing w:before="40" w:after="0"/>
      <w:outlineLvl w:val="1"/>
    </w:pPr>
    <w:rPr>
      <w:rFonts w:eastAsiaTheme="majorEastAsia" w:cstheme="majorBidi"/>
      <w:b/>
      <w:kern w:val="0"/>
      <w:sz w:val="26"/>
      <w:szCs w:val="26"/>
      <w:lang w:val="en-US" w:eastAsia="en-US" w:bidi="ar-SA"/>
    </w:rPr>
  </w:style>
  <w:style w:type="paragraph" w:styleId="Heading3">
    <w:name w:val="heading 3"/>
    <w:basedOn w:val="Normal"/>
    <w:next w:val="Normal"/>
    <w:link w:val="Heading3Char"/>
    <w:uiPriority w:val="9"/>
    <w:unhideWhenUsed/>
    <w:qFormat/>
    <w:rsid w:val="00FF64A0"/>
    <w:pPr>
      <w:keepNext/>
      <w:keepLines/>
      <w:spacing w:after="0"/>
      <w:ind w:firstLine="720"/>
      <w:outlineLvl w:val="2"/>
    </w:pPr>
    <w:rPr>
      <w:rFonts w:eastAsiaTheme="majorEastAsia"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9D1"/>
    <w:rPr>
      <w:rFonts w:ascii="Times New Roman" w:eastAsiaTheme="majorEastAsia" w:hAnsi="Times New Roman" w:cstheme="majorBidi"/>
      <w:b/>
      <w:color w:val="000000" w:themeColor="text1"/>
      <w:kern w:val="1"/>
      <w:sz w:val="28"/>
      <w:szCs w:val="32"/>
      <w:lang w:val="en-AU" w:eastAsia="hi-IN" w:bidi="hi-IN"/>
    </w:rPr>
  </w:style>
  <w:style w:type="character" w:customStyle="1" w:styleId="Heading2Char">
    <w:name w:val="Heading 2 Char"/>
    <w:basedOn w:val="DefaultParagraphFont"/>
    <w:link w:val="Heading2"/>
    <w:uiPriority w:val="9"/>
    <w:rsid w:val="003049D1"/>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FF64A0"/>
    <w:rPr>
      <w:rFonts w:ascii="Times New Roman" w:eastAsiaTheme="majorEastAsia" w:hAnsi="Times New Roman" w:cs="Times New Roman"/>
      <w:b/>
      <w:bCs/>
      <w:sz w:val="24"/>
    </w:rPr>
  </w:style>
  <w:style w:type="paragraph" w:styleId="Title">
    <w:name w:val="Title"/>
    <w:basedOn w:val="Normal"/>
    <w:next w:val="Normal"/>
    <w:link w:val="TitleChar"/>
    <w:uiPriority w:val="10"/>
    <w:qFormat/>
    <w:rsid w:val="00314F87"/>
    <w:pPr>
      <w:contextualSpacing/>
    </w:pPr>
    <w:rPr>
      <w:rFonts w:eastAsiaTheme="majorEastAsia" w:cstheme="majorBidi"/>
      <w:b/>
      <w:spacing w:val="-10"/>
      <w:kern w:val="28"/>
      <w:sz w:val="26"/>
      <w:szCs w:val="56"/>
    </w:rPr>
  </w:style>
  <w:style w:type="character" w:customStyle="1" w:styleId="TitleChar">
    <w:name w:val="Title Char"/>
    <w:basedOn w:val="DefaultParagraphFont"/>
    <w:link w:val="Title"/>
    <w:uiPriority w:val="10"/>
    <w:rsid w:val="00314F87"/>
    <w:rPr>
      <w:rFonts w:ascii="Times New Roman" w:eastAsiaTheme="majorEastAsia" w:hAnsi="Times New Roman" w:cstheme="majorBidi"/>
      <w:b/>
      <w:color w:val="000000" w:themeColor="text1"/>
      <w:spacing w:val="-10"/>
      <w:kern w:val="28"/>
      <w:sz w:val="26"/>
      <w:szCs w:val="56"/>
    </w:rPr>
  </w:style>
  <w:style w:type="paragraph" w:styleId="Subtitle">
    <w:name w:val="Subtitle"/>
    <w:basedOn w:val="Normal"/>
    <w:next w:val="Normal"/>
    <w:link w:val="SubtitleChar"/>
    <w:uiPriority w:val="11"/>
    <w:qFormat/>
    <w:rsid w:val="00314F87"/>
    <w:pPr>
      <w:numPr>
        <w:ilvl w:val="1"/>
      </w:numPr>
    </w:pPr>
    <w:rPr>
      <w:rFonts w:eastAsiaTheme="minorEastAsia"/>
      <w:b/>
      <w:spacing w:val="15"/>
    </w:rPr>
  </w:style>
  <w:style w:type="character" w:customStyle="1" w:styleId="SubtitleChar">
    <w:name w:val="Subtitle Char"/>
    <w:basedOn w:val="DefaultParagraphFont"/>
    <w:link w:val="Subtitle"/>
    <w:uiPriority w:val="11"/>
    <w:rsid w:val="00314F87"/>
    <w:rPr>
      <w:rFonts w:ascii="Times New Roman" w:eastAsiaTheme="minorEastAsia" w:hAnsi="Times New Roman"/>
      <w:b/>
      <w:color w:val="000000" w:themeColor="text1"/>
      <w:spacing w:val="15"/>
      <w:sz w:val="24"/>
    </w:rPr>
  </w:style>
  <w:style w:type="paragraph" w:customStyle="1" w:styleId="ActivityBulletList">
    <w:name w:val="Activity Bullet List"/>
    <w:basedOn w:val="ListParagraph"/>
    <w:qFormat/>
    <w:rsid w:val="001B7C12"/>
    <w:pPr>
      <w:numPr>
        <w:numId w:val="1"/>
      </w:numPr>
      <w:ind w:left="908" w:hanging="454"/>
      <w:contextualSpacing w:val="0"/>
    </w:pPr>
    <w:rPr>
      <w:rFonts w:eastAsia="Calibri" w:cs="Times New Roman"/>
    </w:rPr>
  </w:style>
  <w:style w:type="paragraph" w:styleId="ListParagraph">
    <w:name w:val="List Paragraph"/>
    <w:basedOn w:val="Normal"/>
    <w:uiPriority w:val="34"/>
    <w:qFormat/>
    <w:rsid w:val="001B7C12"/>
    <w:pPr>
      <w:ind w:left="720"/>
      <w:contextualSpacing/>
    </w:pPr>
  </w:style>
  <w:style w:type="character" w:styleId="Emphasis">
    <w:name w:val="Emphasis"/>
    <w:basedOn w:val="DefaultParagraphFont"/>
    <w:qFormat/>
    <w:rsid w:val="00E31DB3"/>
    <w:rPr>
      <w:rFonts w:ascii="Times New Roman" w:hAnsi="Times New Roman"/>
      <w:b w:val="0"/>
      <w:i w:val="0"/>
      <w:iCs/>
      <w:color w:val="000000" w:themeColor="text1"/>
      <w:sz w:val="28"/>
    </w:rPr>
  </w:style>
  <w:style w:type="paragraph" w:customStyle="1" w:styleId="Tableheading">
    <w:name w:val="Table heading"/>
    <w:basedOn w:val="Normal"/>
    <w:qFormat/>
    <w:rsid w:val="00F6728C"/>
    <w:pPr>
      <w:spacing w:before="80" w:after="80"/>
    </w:pPr>
    <w:rPr>
      <w:rFonts w:cs="Arial"/>
      <w:b/>
      <w:szCs w:val="20"/>
    </w:rPr>
  </w:style>
  <w:style w:type="paragraph" w:styleId="Header">
    <w:name w:val="header"/>
    <w:basedOn w:val="Normal"/>
    <w:link w:val="HeaderChar"/>
    <w:uiPriority w:val="99"/>
    <w:unhideWhenUsed/>
    <w:rsid w:val="0013281F"/>
    <w:pPr>
      <w:tabs>
        <w:tab w:val="center" w:pos="4680"/>
        <w:tab w:val="right" w:pos="9360"/>
      </w:tabs>
      <w:spacing w:before="0" w:after="0" w:line="240" w:lineRule="auto"/>
    </w:pPr>
    <w:rPr>
      <w:szCs w:val="21"/>
    </w:rPr>
  </w:style>
  <w:style w:type="character" w:customStyle="1" w:styleId="HeaderChar">
    <w:name w:val="Header Char"/>
    <w:basedOn w:val="DefaultParagraphFont"/>
    <w:link w:val="Header"/>
    <w:uiPriority w:val="99"/>
    <w:rsid w:val="0013281F"/>
    <w:rPr>
      <w:rFonts w:ascii="Times New Roman" w:eastAsia="SimSun" w:hAnsi="Times New Roman" w:cs="Mangal"/>
      <w:color w:val="000000" w:themeColor="text1"/>
      <w:kern w:val="1"/>
      <w:sz w:val="24"/>
      <w:szCs w:val="21"/>
      <w:lang w:val="en-AU" w:eastAsia="hi-IN" w:bidi="hi-IN"/>
    </w:rPr>
  </w:style>
  <w:style w:type="paragraph" w:styleId="Footer">
    <w:name w:val="footer"/>
    <w:basedOn w:val="Normal"/>
    <w:link w:val="FooterChar"/>
    <w:uiPriority w:val="99"/>
    <w:unhideWhenUsed/>
    <w:rsid w:val="0013281F"/>
    <w:pPr>
      <w:tabs>
        <w:tab w:val="center" w:pos="4680"/>
        <w:tab w:val="right" w:pos="9360"/>
      </w:tabs>
      <w:spacing w:before="0" w:after="0" w:line="240" w:lineRule="auto"/>
    </w:pPr>
    <w:rPr>
      <w:szCs w:val="21"/>
    </w:rPr>
  </w:style>
  <w:style w:type="character" w:customStyle="1" w:styleId="FooterChar">
    <w:name w:val="Footer Char"/>
    <w:basedOn w:val="DefaultParagraphFont"/>
    <w:link w:val="Footer"/>
    <w:uiPriority w:val="99"/>
    <w:rsid w:val="0013281F"/>
    <w:rPr>
      <w:rFonts w:ascii="Times New Roman" w:eastAsia="SimSun" w:hAnsi="Times New Roman" w:cs="Mangal"/>
      <w:color w:val="000000" w:themeColor="text1"/>
      <w:kern w:val="1"/>
      <w:sz w:val="24"/>
      <w:szCs w:val="21"/>
      <w:lang w:val="en-AU" w:eastAsia="hi-IN" w:bidi="hi-IN"/>
    </w:rPr>
  </w:style>
  <w:style w:type="table" w:styleId="TableGrid">
    <w:name w:val="Table Grid"/>
    <w:basedOn w:val="TableNormal"/>
    <w:uiPriority w:val="39"/>
    <w:rsid w:val="00901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901A1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14F434-EC72-41D2-AC36-E61BD3B22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1021</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 </cp:lastModifiedBy>
  <cp:revision>2</cp:revision>
  <dcterms:created xsi:type="dcterms:W3CDTF">2020-03-07T09:09:00Z</dcterms:created>
  <dcterms:modified xsi:type="dcterms:W3CDTF">2020-03-07T09:09:00Z</dcterms:modified>
</cp:coreProperties>
</file>