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1C617" w14:textId="35518EDF" w:rsidR="00884138" w:rsidRPr="00A16A28" w:rsidRDefault="00F14EE6" w:rsidP="00F14EE6">
      <w:pPr>
        <w:jc w:val="center"/>
        <w:rPr>
          <w:rFonts w:asciiTheme="minorBidi" w:hAnsiTheme="minorBidi"/>
          <w:b/>
          <w:bCs/>
          <w:sz w:val="24"/>
          <w:szCs w:val="24"/>
          <w:lang w:val="fr-FR"/>
        </w:rPr>
      </w:pPr>
      <w:r w:rsidRPr="00F14EE6">
        <w:rPr>
          <w:rFonts w:asciiTheme="minorBidi" w:hAnsiTheme="minorBidi"/>
          <w:b/>
          <w:bCs/>
          <w:sz w:val="24"/>
          <w:szCs w:val="24"/>
          <w:lang w:val="fr-FR"/>
        </w:rPr>
        <w:t>Quality of life in chronic hemodialysis patients</w:t>
      </w:r>
    </w:p>
    <w:p w14:paraId="0C5A9A5F" w14:textId="0651F0D6" w:rsidR="00F14EE6" w:rsidRPr="006F4252" w:rsidRDefault="006F4252" w:rsidP="00F14EE6">
      <w:pPr>
        <w:rPr>
          <w:rFonts w:asciiTheme="minorBidi" w:hAnsiTheme="minorBidi"/>
          <w:b/>
          <w:bCs/>
          <w:sz w:val="20"/>
          <w:szCs w:val="20"/>
          <w:lang w:val="fr-FR"/>
        </w:rPr>
      </w:pPr>
      <w:r>
        <w:rPr>
          <w:rFonts w:asciiTheme="minorBidi" w:hAnsiTheme="minorBidi"/>
          <w:b/>
          <w:bCs/>
          <w:sz w:val="20"/>
          <w:szCs w:val="20"/>
          <w:lang w:val="fr-FR"/>
        </w:rPr>
        <w:t>I.FAILAL S. EZZAKI, N.MTIOUI S. El Khayat, M.ZAMED, G.MEDKOURI Mr. BENGHANEM B. RAMDANI</w:t>
      </w:r>
      <w:proofErr w:type="gramStart"/>
      <w:proofErr w:type="gramEnd"/>
    </w:p>
    <w:p w14:paraId="0AE0D4BB" w14:textId="77777777" w:rsidR="00F14EE6" w:rsidRPr="006F4252" w:rsidRDefault="00F14EE6" w:rsidP="00F14EE6">
      <w:pPr>
        <w:rPr>
          <w:rFonts w:asciiTheme="minorBidi" w:hAnsiTheme="minorBidi"/>
          <w:b/>
          <w:bCs/>
          <w:sz w:val="20"/>
          <w:szCs w:val="20"/>
          <w:lang w:val="fr-FR"/>
        </w:rPr>
      </w:pPr>
      <w:r w:rsidRPr="006F4252">
        <w:rPr>
          <w:rFonts w:asciiTheme="minorBidi" w:hAnsiTheme="minorBidi"/>
          <w:b/>
          <w:bCs/>
          <w:sz w:val="20"/>
          <w:szCs w:val="20"/>
          <w:lang w:val="fr-FR"/>
        </w:rPr>
        <w:t>Nephrology - Hemodialysis and Renal Transplantation CHU Ibn Rushd Casablanca</w:t>
      </w:r>
    </w:p>
    <w:p w14:paraId="231FB4AA" w14:textId="77777777" w:rsidR="00884138" w:rsidRDefault="00884138" w:rsidP="006E0013">
      <w:pPr>
        <w:rPr>
          <w:rStyle w:val="fontstyle01"/>
          <w:lang w:val="fr-FR"/>
        </w:rPr>
      </w:pPr>
    </w:p>
    <w:p w14:paraId="19FC94C2" w14:textId="3166154A" w:rsidR="00884138" w:rsidRPr="00F14EE6" w:rsidRDefault="00884138" w:rsidP="00884138">
      <w:pPr>
        <w:rPr>
          <w:rStyle w:val="fontstyle01"/>
          <w:rFonts w:asciiTheme="minorBidi" w:hAnsiTheme="minorBidi"/>
          <w:b/>
          <w:bCs/>
          <w:sz w:val="24"/>
          <w:szCs w:val="24"/>
          <w:lang w:val="fr-FR"/>
        </w:rPr>
      </w:pPr>
      <w:r w:rsidRPr="00F14EE6">
        <w:rPr>
          <w:rStyle w:val="fontstyle01"/>
          <w:rFonts w:asciiTheme="minorBidi" w:hAnsiTheme="minorBidi"/>
          <w:b/>
          <w:bCs/>
          <w:sz w:val="24"/>
          <w:szCs w:val="24"/>
          <w:lang w:val="fr-FR"/>
        </w:rPr>
        <w:t>INTRODUCTION:</w:t>
      </w:r>
    </w:p>
    <w:p w14:paraId="29484FF3" w14:textId="6154E29B" w:rsidR="00884138" w:rsidRPr="00F14EE6" w:rsidRDefault="006E0013" w:rsidP="00F14EE6">
      <w:pPr>
        <w:rPr>
          <w:rStyle w:val="fontstyle01"/>
          <w:rFonts w:asciiTheme="minorBidi" w:hAnsiTheme="minorBidi"/>
          <w:sz w:val="24"/>
          <w:szCs w:val="24"/>
          <w:lang w:val="fr-FR"/>
        </w:rPr>
      </w:pP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The evaluation of quality of life is a new approach to the patient with ESRD. The goal of</w:t>
      </w:r>
      <w:r w:rsidR="00F14EE6">
        <w:rPr>
          <w:rFonts w:asciiTheme="minorBidi" w:hAnsiTheme="minorBidi"/>
          <w:color w:val="000000"/>
          <w:sz w:val="24"/>
          <w:szCs w:val="24"/>
          <w:lang w:val="fr-FR"/>
        </w:rPr>
        <w:t xml:space="preserve"> </w:t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this work is to investigate the QOL of patients by KDQoL SF-36 scale Tm and objectify</w:t>
      </w:r>
      <w:r w:rsidR="00F14EE6">
        <w:rPr>
          <w:rFonts w:asciiTheme="minorBidi" w:hAnsiTheme="minorBidi"/>
          <w:color w:val="000000"/>
          <w:sz w:val="24"/>
          <w:szCs w:val="24"/>
          <w:lang w:val="fr-FR"/>
        </w:rPr>
        <w:t xml:space="preserve"> </w:t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factors influencing this quality.</w:t>
      </w:r>
    </w:p>
    <w:p w14:paraId="0775FF1A" w14:textId="5E7ECE9D" w:rsidR="00884138" w:rsidRPr="00F14EE6" w:rsidRDefault="00F14EE6" w:rsidP="00884138">
      <w:pPr>
        <w:rPr>
          <w:rStyle w:val="fontstyle01"/>
          <w:rFonts w:asciiTheme="minorBidi" w:hAnsiTheme="minorBidi"/>
          <w:b/>
          <w:bCs/>
          <w:sz w:val="24"/>
          <w:szCs w:val="24"/>
          <w:lang w:val="fr-FR"/>
        </w:rPr>
      </w:pPr>
      <w:r w:rsidRPr="00F14EE6">
        <w:rPr>
          <w:rStyle w:val="fontstyle01"/>
          <w:rFonts w:asciiTheme="minorBidi" w:hAnsiTheme="minorBidi"/>
          <w:b/>
          <w:bCs/>
          <w:sz w:val="24"/>
          <w:szCs w:val="24"/>
          <w:lang w:val="fr-FR"/>
        </w:rPr>
        <w:t>Materials and methods:</w:t>
      </w:r>
    </w:p>
    <w:p w14:paraId="658DF93B" w14:textId="27478CA9" w:rsidR="00E74A0D" w:rsidRPr="00F14EE6" w:rsidRDefault="006E0013" w:rsidP="00884138">
      <w:pPr>
        <w:rPr>
          <w:rStyle w:val="fontstyle01"/>
          <w:rFonts w:asciiTheme="minorBidi" w:hAnsiTheme="minorBidi"/>
          <w:sz w:val="24"/>
          <w:szCs w:val="24"/>
          <w:lang w:val="fr-FR"/>
        </w:rPr>
      </w:pPr>
      <w:r w:rsidRPr="00F14EE6">
        <w:rPr>
          <w:rFonts w:asciiTheme="minorBidi" w:hAnsiTheme="minorBidi"/>
          <w:color w:val="000000"/>
          <w:sz w:val="24"/>
          <w:szCs w:val="24"/>
          <w:lang w:val="fr-FR"/>
        </w:rPr>
        <w:br/>
      </w:r>
      <w:proofErr w:type="gramStart"/>
      <w:r w:rsidR="006F4252">
        <w:rPr>
          <w:rStyle w:val="fontstyle01"/>
          <w:rFonts w:asciiTheme="minorBidi" w:hAnsiTheme="minorBidi"/>
          <w:sz w:val="24"/>
          <w:szCs w:val="24"/>
          <w:lang w:val="fr-FR"/>
        </w:rPr>
        <w:t>This cross observational study conducted between July and September 2019, including 78 chronic hemodialysis patients assessed by a specific questionnaire</w:t>
      </w:r>
      <w:proofErr w:type="gramEnd"/>
      <w:r w:rsidR="00E74A0D" w:rsidRPr="00F14EE6">
        <w:rPr>
          <w:rFonts w:asciiTheme="minorBidi" w:hAnsiTheme="minorBidi"/>
          <w:color w:val="000000"/>
          <w:sz w:val="24"/>
          <w:szCs w:val="24"/>
          <w:lang w:val="fr-FR"/>
        </w:rPr>
        <w:t xml:space="preserve"> </w:t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kidney disease translated and validated in Arabic dialect: KDQoL - SF36 Tm.</w:t>
      </w:r>
      <w:r w:rsidR="00E74A0D" w:rsidRPr="00F14EE6">
        <w:rPr>
          <w:rFonts w:asciiTheme="minorBidi" w:hAnsiTheme="minorBidi"/>
          <w:color w:val="000000"/>
          <w:sz w:val="24"/>
          <w:szCs w:val="24"/>
          <w:lang w:val="fr-FR"/>
        </w:rPr>
        <w:t xml:space="preserve"> </w:t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 xml:space="preserve">The sociodemographic and clinical data that may influence QOL were</w:t>
      </w:r>
      <w:proofErr w:type="gramStart"/>
      <w:proofErr w:type="gramEnd"/>
      <w:r w:rsidR="00E74A0D" w:rsidRPr="00F14EE6">
        <w:rPr>
          <w:rFonts w:asciiTheme="minorBidi" w:hAnsiTheme="minorBidi"/>
          <w:color w:val="000000"/>
          <w:sz w:val="24"/>
          <w:szCs w:val="24"/>
          <w:lang w:val="fr-FR"/>
        </w:rPr>
        <w:t xml:space="preserve"> </w:t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collected from the patient's medical record.</w:t>
      </w:r>
      <w:r w:rsidRPr="00F14EE6">
        <w:rPr>
          <w:rFonts w:asciiTheme="minorBidi" w:hAnsiTheme="minorBidi"/>
          <w:color w:val="000000"/>
          <w:sz w:val="24"/>
          <w:szCs w:val="24"/>
          <w:lang w:val="fr-FR"/>
        </w:rPr>
        <w:br/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The search for predictors of QOL was conducted by a united analysis and multi</w:t>
      </w:r>
      <w:r w:rsidR="00E74A0D" w:rsidRPr="00F14EE6">
        <w:rPr>
          <w:rFonts w:asciiTheme="minorBidi" w:hAnsiTheme="minorBidi"/>
          <w:color w:val="000000"/>
          <w:sz w:val="24"/>
          <w:szCs w:val="24"/>
          <w:lang w:val="fr-FR"/>
        </w:rPr>
        <w:t xml:space="preserve"> </w:t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varied.</w:t>
      </w:r>
    </w:p>
    <w:p w14:paraId="010480A7" w14:textId="52E5BB95" w:rsidR="00E74A0D" w:rsidRPr="00F14EE6" w:rsidRDefault="00E74A0D" w:rsidP="00884138">
      <w:pPr>
        <w:rPr>
          <w:rStyle w:val="fontstyle01"/>
          <w:rFonts w:asciiTheme="minorBidi" w:hAnsiTheme="minorBidi"/>
          <w:b/>
          <w:bCs/>
          <w:sz w:val="24"/>
          <w:szCs w:val="24"/>
          <w:lang w:val="fr-FR"/>
        </w:rPr>
      </w:pPr>
      <w:proofErr w:type="spellStart"/>
      <w:r w:rsidRPr="00F14EE6">
        <w:rPr>
          <w:rStyle w:val="fontstyle01"/>
          <w:rFonts w:asciiTheme="minorBidi" w:hAnsiTheme="minorBidi"/>
          <w:b/>
          <w:bCs/>
          <w:sz w:val="24"/>
          <w:szCs w:val="24"/>
          <w:lang w:val="fr-FR"/>
        </w:rPr>
        <w:t>results:</w:t>
      </w:r>
      <w:proofErr w:type="spellEnd"/>
    </w:p>
    <w:p w14:paraId="279B33F0" w14:textId="77777777" w:rsidR="00F14EE6" w:rsidRDefault="006E0013" w:rsidP="00884138">
      <w:pPr>
        <w:rPr>
          <w:rStyle w:val="fontstyle01"/>
          <w:rFonts w:asciiTheme="minorBidi" w:hAnsiTheme="minorBidi"/>
          <w:sz w:val="24"/>
          <w:szCs w:val="24"/>
          <w:lang w:val="fr-FR"/>
        </w:rPr>
      </w:pP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 xml:space="preserve">The average age of patients was 45.78 +/- 15.20 with a sex ratio 0.92</w:t>
      </w:r>
      <w:r w:rsidRPr="00F14EE6">
        <w:rPr>
          <w:rFonts w:asciiTheme="minorBidi" w:hAnsiTheme="minorBidi"/>
          <w:color w:val="000000"/>
          <w:sz w:val="24"/>
          <w:szCs w:val="24"/>
          <w:lang w:val="fr-FR"/>
        </w:rPr>
        <w:br/>
      </w:r>
      <w:r w:rsidRPr="000F6879">
        <w:rPr>
          <w:rStyle w:val="fontstyle01"/>
          <w:rFonts w:asciiTheme="minorBidi" w:hAnsiTheme="minorBidi"/>
          <w:sz w:val="24"/>
          <w:szCs w:val="24"/>
          <w:lang w:val="fr-FR"/>
        </w:rPr>
        <w:t xml:space="preserve">Over 50% of patients did not have their bachelor's degree and 85.9% unemployed 4%</w:t>
      </w:r>
      <w:r w:rsidRPr="000F6879">
        <w:rPr>
          <w:rFonts w:asciiTheme="minorBidi" w:hAnsiTheme="minorBidi"/>
          <w:color w:val="000000"/>
          <w:sz w:val="24"/>
          <w:szCs w:val="24"/>
          <w:lang w:val="fr-FR"/>
        </w:rPr>
        <w:br/>
      </w:r>
      <w:r w:rsidRPr="000F6879">
        <w:rPr>
          <w:rStyle w:val="fontstyle01"/>
          <w:rFonts w:asciiTheme="minorBidi" w:hAnsiTheme="minorBidi"/>
          <w:sz w:val="24"/>
          <w:szCs w:val="24"/>
          <w:lang w:val="fr-FR"/>
        </w:rPr>
        <w:t>having a stable job and 2.6% more students;</w:t>
      </w:r>
      <w:proofErr w:type="gramStart"/>
      <w:proofErr w:type="gramEnd"/>
      <w:r w:rsidRPr="00F14EE6">
        <w:rPr>
          <w:rFonts w:asciiTheme="minorBidi" w:hAnsiTheme="minorBidi"/>
          <w:color w:val="000000"/>
          <w:sz w:val="24"/>
          <w:szCs w:val="24"/>
          <w:lang w:val="fr-FR"/>
        </w:rPr>
        <w:br/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Causal nephropathy was undetermined in 52.6% of cases. The average length of hemodialysis was 8.34 +/- 6.07 years and the majority of patients</w:t>
      </w:r>
      <w:r w:rsidRPr="00F14EE6">
        <w:rPr>
          <w:rFonts w:asciiTheme="minorBidi" w:hAnsiTheme="minorBidi"/>
          <w:color w:val="000000"/>
          <w:sz w:val="24"/>
          <w:szCs w:val="24"/>
          <w:lang w:val="fr-FR"/>
        </w:rPr>
        <w:br/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 xml:space="preserve">enjoyed 3 sessions / week. 47% of our patients had anemia</w:t>
      </w:r>
    </w:p>
    <w:p w14:paraId="5215B08B" w14:textId="3F6A7D22" w:rsidR="00A437F7" w:rsidRPr="00F14EE6" w:rsidRDefault="006E0013" w:rsidP="00884138">
      <w:pPr>
        <w:rPr>
          <w:rStyle w:val="fontstyle01"/>
          <w:rFonts w:asciiTheme="minorBidi" w:hAnsiTheme="minorBidi"/>
          <w:sz w:val="24"/>
          <w:szCs w:val="24"/>
          <w:lang w:val="fr-FR"/>
        </w:rPr>
      </w:pPr>
      <w:r w:rsidRPr="00F14EE6">
        <w:rPr>
          <w:rStyle w:val="fontstyle01"/>
          <w:rFonts w:asciiTheme="minorBidi" w:hAnsiTheme="minorBidi"/>
          <w:color w:val="1B1B1B"/>
          <w:sz w:val="24"/>
          <w:szCs w:val="24"/>
          <w:lang w:val="fr-FR"/>
        </w:rPr>
        <w:t>In univariate analysis, the comparative study of the various components of the score found</w:t>
      </w:r>
      <w:r w:rsidR="00F14EE6">
        <w:rPr>
          <w:rFonts w:asciiTheme="minorBidi" w:hAnsiTheme="minorBidi"/>
          <w:color w:val="1B1B1B"/>
          <w:sz w:val="24"/>
          <w:szCs w:val="24"/>
          <w:lang w:val="fr-FR"/>
        </w:rPr>
        <w:t xml:space="preserve">a statistically significant association between the mental component of the scoring and age, leniveau study, and the socioeconomic level of quality dialysis (Kt / V). For cons, the length of the MR and anemia were associated with greater weight in the RM and the physical component.</w:t>
      </w:r>
      <w:proofErr w:type="spellStart"/>
      <w:proofErr w:type="spellEnd"/>
      <w:proofErr w:type="spellStart"/>
      <w:proofErr w:type="spellEnd"/>
      <w:proofErr w:type="gramStart"/>
      <w:proofErr w:type="spellStart"/>
      <w:proofErr w:type="spellEnd"/>
      <w:proofErr w:type="gramEnd"/>
      <w:proofErr w:type="spellStart"/>
      <w:proofErr w:type="gramStart"/>
      <w:proofErr w:type="spellEnd"/>
      <w:proofErr w:type="gramEnd"/>
      <w:r w:rsidRPr="00F14EE6">
        <w:rPr>
          <w:rFonts w:asciiTheme="minorBidi" w:hAnsiTheme="minorBidi"/>
          <w:color w:val="1B1B1B"/>
          <w:sz w:val="24"/>
          <w:szCs w:val="24"/>
          <w:lang w:val="fr-FR"/>
        </w:rPr>
        <w:br/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In multivariate analysis, the presence of CVD has increased the risk of poor QOL on</w:t>
      </w:r>
      <w:r w:rsidR="000F6879">
        <w:rPr>
          <w:rFonts w:asciiTheme="minorBidi" w:hAnsiTheme="minorBidi"/>
          <w:color w:val="000000"/>
          <w:sz w:val="24"/>
          <w:szCs w:val="24"/>
          <w:lang w:val="fr-FR"/>
        </w:rPr>
        <w:t xml:space="preserve"> </w:t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Plan symptoms and consequences of MR and age&gt; 60 years has increased the risk of</w:t>
      </w:r>
      <w:r w:rsidR="000F6879">
        <w:rPr>
          <w:rFonts w:asciiTheme="minorBidi" w:hAnsiTheme="minorBidi"/>
          <w:color w:val="000000"/>
          <w:sz w:val="24"/>
          <w:szCs w:val="24"/>
          <w:lang w:val="fr-FR"/>
        </w:rPr>
        <w:t xml:space="preserve"> </w:t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poor QOL. On the contrary, having a profession is a good QOL factor in terms</w:t>
      </w:r>
      <w:r w:rsidR="000F6879">
        <w:rPr>
          <w:rFonts w:asciiTheme="minorBidi" w:hAnsiTheme="minorBidi"/>
          <w:color w:val="000000"/>
          <w:sz w:val="24"/>
          <w:szCs w:val="24"/>
          <w:lang w:val="fr-FR"/>
        </w:rPr>
        <w:t xml:space="preserve"> </w:t>
      </w:r>
      <w:r w:rsidR="000F6879">
        <w:rPr>
          <w:rStyle w:val="fontstyle01"/>
          <w:rFonts w:asciiTheme="minorBidi" w:hAnsiTheme="minorBidi"/>
          <w:sz w:val="24"/>
          <w:szCs w:val="24"/>
          <w:lang w:val="fr-FR"/>
        </w:rPr>
        <w:t>mental and seniority in HD&gt; 5 years was positively impacted QOL physically.</w:t>
      </w:r>
      <w:r w:rsidRPr="00F14EE6">
        <w:rPr>
          <w:rFonts w:asciiTheme="minorBidi" w:hAnsiTheme="minorBidi"/>
          <w:color w:val="000000"/>
          <w:sz w:val="24"/>
          <w:szCs w:val="24"/>
          <w:lang w:val="fr-FR"/>
        </w:rPr>
        <w:br/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lastRenderedPageBreak/>
        <w:t>QOL is a complex concept which results from an interaction of several components,</w:t>
      </w:r>
      <w:r w:rsidRPr="00F14EE6">
        <w:rPr>
          <w:rFonts w:asciiTheme="minorBidi" w:hAnsiTheme="minorBidi"/>
          <w:color w:val="000000"/>
          <w:sz w:val="24"/>
          <w:szCs w:val="24"/>
          <w:lang w:val="fr-FR"/>
        </w:rPr>
        <w:br/>
      </w:r>
      <w:r w:rsidRPr="00F14EE6">
        <w:rPr>
          <w:rStyle w:val="fontstyle01"/>
          <w:rFonts w:asciiTheme="minorBidi" w:hAnsiTheme="minorBidi"/>
          <w:sz w:val="24"/>
          <w:szCs w:val="24"/>
          <w:lang w:val="fr-FR"/>
        </w:rPr>
        <w:t>which explains the multiplicity of scales and assessment scores.</w:t>
      </w:r>
    </w:p>
    <w:p w14:paraId="1EDA0CB6" w14:textId="1C75FCE0" w:rsidR="000F6879" w:rsidRPr="000F6879" w:rsidRDefault="000F6879" w:rsidP="000F6879">
      <w:pPr>
        <w:rPr>
          <w:rFonts w:asciiTheme="minorBidi" w:hAnsiTheme="minorBidi"/>
          <w:b/>
          <w:bCs/>
          <w:sz w:val="24"/>
          <w:szCs w:val="24"/>
          <w:lang w:val="fr-FR"/>
        </w:rPr>
      </w:pPr>
      <w:r w:rsidRPr="000F6879">
        <w:rPr>
          <w:rFonts w:asciiTheme="minorBidi" w:hAnsiTheme="minorBidi"/>
          <w:b/>
          <w:bCs/>
          <w:sz w:val="24"/>
          <w:szCs w:val="24"/>
          <w:lang w:val="fr-FR"/>
        </w:rPr>
        <w:t>Conclusion:</w:t>
      </w:r>
    </w:p>
    <w:p w14:paraId="339BC7EF" w14:textId="734F6262" w:rsidR="00CD5FD9" w:rsidRPr="00F14EE6" w:rsidRDefault="000F6879" w:rsidP="000F6879">
      <w:pPr>
        <w:rPr>
          <w:rFonts w:asciiTheme="minorBidi" w:hAnsiTheme="minorBidi"/>
          <w:sz w:val="24"/>
          <w:szCs w:val="24"/>
          <w:lang w:val="fr-FR"/>
        </w:rPr>
      </w:pPr>
      <w:r>
        <w:rPr>
          <w:rFonts w:asciiTheme="minorBidi" w:hAnsiTheme="minorBidi"/>
          <w:sz w:val="24"/>
          <w:szCs w:val="24"/>
          <w:lang w:val="fr-FR"/>
        </w:rPr>
        <w:t>This study provides an understanding of the factors that are associated with quality of life in HD patients. low QOL among HD patients is closely associated with a higher risk of morbidity and mortality.</w:t>
      </w:r>
      <w:bookmarkStart w:id="0" w:name="_GoBack"/>
      <w:bookmarkEnd w:id="0"/>
    </w:p>
    <w:sectPr w:rsidR="00CD5FD9" w:rsidRPr="00F14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Unicod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376E"/>
    <w:rsid w:val="000F6879"/>
    <w:rsid w:val="0045242E"/>
    <w:rsid w:val="006B3E15"/>
    <w:rsid w:val="006E0013"/>
    <w:rsid w:val="006F4252"/>
    <w:rsid w:val="00884138"/>
    <w:rsid w:val="00A16A28"/>
    <w:rsid w:val="00A437F7"/>
    <w:rsid w:val="00C7376E"/>
    <w:rsid w:val="00CD5FD9"/>
    <w:rsid w:val="00E74A0D"/>
    <w:rsid w:val="00F1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9CF55"/>
  <w15:docId w15:val="{D248BF9C-34B1-48C7-8A91-E9AEDB1E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E0013"/>
    <w:rPr>
      <w:rFonts w:ascii="LucidaSansUnicode" w:hAnsi="LucidaSansUnicode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Moussa IKIR</dc:creator>
  <cp:keywords/>
  <dc:description/>
  <cp:lastModifiedBy>Moussa IKIR</cp:lastModifiedBy>
  <cp:revision>5</cp:revision>
  <dcterms:created xsi:type="dcterms:W3CDTF">2019-09-27T09:59:00Z</dcterms:created>
  <dcterms:modified xsi:type="dcterms:W3CDTF">2019-10-14T23:44:00Z</dcterms:modified>
</cp:coreProperties>
</file>