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435C19">
        <w:rPr>
          <w:noProof/>
          <w:sz w:val="22"/>
          <w:szCs w:val="22"/>
          <w:lang w:val="en-IN" w:eastAsia="en-IN"/>
        </w:rPr>
        <w:drawing>
          <wp:inline distT="0" distB="0" distL="0" distR="0">
            <wp:extent cx="1424940" cy="1412875"/>
            <wp:effectExtent l="19050" t="0" r="381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cstate="print"/>
                    <a:srcRect/>
                    <a:stretch>
                      <a:fillRect/>
                    </a:stretch>
                  </pic:blipFill>
                  <pic:spPr bwMode="auto">
                    <a:xfrm>
                      <a:off x="0" y="0"/>
                      <a:ext cx="1424940" cy="1412875"/>
                    </a:xfrm>
                    <a:prstGeom prst="rect">
                      <a:avLst/>
                    </a:prstGeom>
                    <a:noFill/>
                    <a:ln w="9525">
                      <a:noFill/>
                      <a:miter lim="800000"/>
                      <a:headEnd/>
                      <a:tailEnd/>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Title: E-BABE-</w:t>
      </w:r>
      <w:r>
        <w:rPr>
          <w:rFonts w:eastAsia="MS PGothic"/>
          <w:color w:val="000000"/>
          <w:sz w:val="28"/>
          <w:szCs w:val="28"/>
        </w:rPr>
        <w:t>Encyclopedia of Bioanalytical Methods for Bioavailability and Bioequivalence Studies of Pharmaceuticals</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xxxxxxxx</w:t>
      </w:r>
    </w:p>
    <w:p w:rsidR="00AC3BCD" w:rsidRDefault="00AC3BCD" w:rsidP="00AC3BCD">
      <w:pPr>
        <w:rPr>
          <w:rFonts w:eastAsia="MS PGothic" w:hAnsi="Arial"/>
          <w:color w:val="000000"/>
        </w:rPr>
      </w:pPr>
      <w:r>
        <w:rPr>
          <w:b/>
          <w:sz w:val="28"/>
          <w:szCs w:val="28"/>
        </w:rPr>
        <w:t xml:space="preserve">                     </w:t>
      </w:r>
      <w:r>
        <w:rPr>
          <w:rFonts w:eastAsia="MS PGothic" w:hAnsi="Arial"/>
          <w:color w:val="000000"/>
        </w:rPr>
        <w:t>Stanford University School of Medicine, CA 94305, USA</w:t>
      </w:r>
    </w:p>
    <w:p w:rsidR="00AC3BCD" w:rsidRDefault="00AC3BCD" w:rsidP="00AC3BCD">
      <w:pPr>
        <w:jc w:val="center"/>
        <w:rPr>
          <w:rFonts w:eastAsia="Batang"/>
          <w:color w:val="0000FF"/>
          <w:sz w:val="36"/>
          <w:szCs w:val="36"/>
        </w:rPr>
      </w:pPr>
    </w:p>
    <w:p w:rsidR="00AC3BCD" w:rsidRDefault="00AC3BCD" w:rsidP="00F01887">
      <w:pPr>
        <w:ind w:firstLine="720"/>
        <w:jc w:val="both"/>
        <w:rPr>
          <w:color w:val="000000"/>
        </w:rPr>
      </w:pPr>
      <w:r>
        <w:rPr>
          <w:rFonts w:eastAsia="MS PGothic"/>
          <w:color w:val="000000"/>
          <w:szCs w:val="32"/>
        </w:rPr>
        <w:t>Encyclopedia of Bioanalytical Methods for Bioavailability and Bioequivalence Studies of Pharmaceuticals (</w:t>
      </w:r>
      <w:r>
        <w:rPr>
          <w:color w:val="000000"/>
        </w:rPr>
        <w:t>E-BABE): It is a unique encyclopedia involving bioanalytical methods for bioavailability and bioequivalence (BA/BE) studies of pharmaceuticals for suitable method selection with thousands of combinations and searches against these methods.</w:t>
      </w:r>
      <w:r>
        <w:rPr>
          <w:b/>
          <w:sz w:val="28"/>
          <w:szCs w:val="28"/>
        </w:rPr>
        <w:t xml:space="preserve"> </w:t>
      </w:r>
      <w:r>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Pr>
          <w:color w:val="000000"/>
        </w:rPr>
        <w:t xml:space="preserve"> </w:t>
      </w:r>
      <w:r>
        <w:rPr>
          <w:color w:val="000000"/>
        </w:rPr>
        <w:t>(Up to 250 words)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AC3BCD" w:rsidP="00AC3BCD">
      <w:pPr>
        <w:jc w:val="both"/>
        <w:rPr>
          <w:rFonts w:eastAsia="MS PGothic"/>
          <w:b/>
          <w:color w:val="000000"/>
          <w:szCs w:val="32"/>
        </w:rPr>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t xml:space="preserve"> </w:t>
      </w:r>
      <w:r>
        <w:t>(Up to 100 words)</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Pr="008A690F">
        <w:rPr>
          <w:lang w:val="en-NZ"/>
        </w:rPr>
        <w:br/>
        <w:t>Contact number:</w:t>
      </w:r>
      <w:r w:rsidRPr="008A690F">
        <w:rPr>
          <w:lang w:val="en-NZ"/>
        </w:rPr>
        <w:br/>
        <w:t>Twitter account:</w:t>
      </w:r>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Pr="009E1FC1" w:rsidRDefault="00BB40D7" w:rsidP="00AC3BCD">
      <w:pPr>
        <w:autoSpaceDE w:val="0"/>
        <w:autoSpaceDN w:val="0"/>
        <w:adjustRightInd w:val="0"/>
        <w:rPr>
          <w:b/>
          <w:sz w:val="28"/>
          <w:szCs w:val="28"/>
        </w:rPr>
      </w:pPr>
      <w:r w:rsidRPr="009E1FC1">
        <w:rPr>
          <w:b/>
          <w:sz w:val="28"/>
          <w:szCs w:val="28"/>
        </w:rPr>
        <w:lastRenderedPageBreak/>
        <w:t>TITLE</w:t>
      </w:r>
      <w:r>
        <w:rPr>
          <w:sz w:val="28"/>
          <w:szCs w:val="28"/>
        </w:rPr>
        <w:t xml:space="preserve"> </w:t>
      </w:r>
      <w:r w:rsidRPr="009E1FC1">
        <w:rPr>
          <w:b/>
          <w:sz w:val="28"/>
          <w:szCs w:val="28"/>
        </w:rPr>
        <w:t>-- Obstructive Index in antenatal unilateral pelviureteric junction obstruction: A novel predictor of failure of conservative management.</w:t>
      </w:r>
    </w:p>
    <w:p w:rsidR="00BB40D7" w:rsidRPr="009E1FC1" w:rsidRDefault="00BB40D7" w:rsidP="00AC3BCD">
      <w:pPr>
        <w:autoSpaceDE w:val="0"/>
        <w:autoSpaceDN w:val="0"/>
        <w:adjustRightInd w:val="0"/>
        <w:rPr>
          <w:b/>
          <w:sz w:val="28"/>
          <w:szCs w:val="28"/>
        </w:rPr>
      </w:pPr>
    </w:p>
    <w:p w:rsidR="00BB40D7" w:rsidRDefault="00BB40D7" w:rsidP="00AC3BCD">
      <w:pPr>
        <w:autoSpaceDE w:val="0"/>
        <w:autoSpaceDN w:val="0"/>
        <w:adjustRightInd w:val="0"/>
        <w:rPr>
          <w:sz w:val="28"/>
          <w:szCs w:val="28"/>
        </w:rPr>
      </w:pPr>
      <w:r w:rsidRPr="009E1FC1">
        <w:rPr>
          <w:b/>
          <w:sz w:val="28"/>
          <w:szCs w:val="28"/>
        </w:rPr>
        <w:t>Name</w:t>
      </w:r>
      <w:r>
        <w:rPr>
          <w:sz w:val="28"/>
          <w:szCs w:val="28"/>
        </w:rPr>
        <w:t xml:space="preserve"> –  •Amitabh Arya,* MS Ansari,*Jena Rahul,* Madhavan Kumar, *Priyank Yadav,○ Heera Lal</w:t>
      </w:r>
    </w:p>
    <w:p w:rsidR="00BB40D7" w:rsidRPr="00BB40D7" w:rsidRDefault="00BB40D7" w:rsidP="00AC3BCD">
      <w:pPr>
        <w:autoSpaceDE w:val="0"/>
        <w:autoSpaceDN w:val="0"/>
        <w:adjustRightInd w:val="0"/>
        <w:rPr>
          <w:sz w:val="28"/>
          <w:szCs w:val="28"/>
        </w:rPr>
      </w:pPr>
    </w:p>
    <w:p w:rsidR="00AD6315" w:rsidRDefault="00BB40D7" w:rsidP="00AC3BCD">
      <w:pPr>
        <w:autoSpaceDE w:val="0"/>
        <w:autoSpaceDN w:val="0"/>
        <w:adjustRightInd w:val="0"/>
        <w:rPr>
          <w:sz w:val="28"/>
          <w:szCs w:val="28"/>
        </w:rPr>
      </w:pPr>
      <w:r>
        <w:rPr>
          <w:sz w:val="28"/>
          <w:szCs w:val="28"/>
        </w:rPr>
        <w:t xml:space="preserve">• Department of Nuclear Medicine, SGPGIMS,Raebarelli Road, Lucknow –226014 ,India. Email – </w:t>
      </w:r>
      <w:hyperlink r:id="rId9" w:history="1">
        <w:r w:rsidRPr="002809BC">
          <w:rPr>
            <w:rStyle w:val="Hyperlink"/>
            <w:sz w:val="28"/>
            <w:szCs w:val="28"/>
          </w:rPr>
          <w:t>dramitabharya@yahoo.com</w:t>
        </w:r>
      </w:hyperlink>
    </w:p>
    <w:p w:rsidR="00BB40D7" w:rsidRDefault="00BB40D7" w:rsidP="00BB40D7">
      <w:pPr>
        <w:autoSpaceDE w:val="0"/>
        <w:autoSpaceDN w:val="0"/>
        <w:adjustRightInd w:val="0"/>
        <w:rPr>
          <w:sz w:val="28"/>
          <w:szCs w:val="28"/>
        </w:rPr>
      </w:pPr>
      <w:r>
        <w:rPr>
          <w:sz w:val="28"/>
          <w:szCs w:val="28"/>
        </w:rPr>
        <w:t>*Department of Urology &amp; Renal Transplant, SGPGIMS,</w:t>
      </w:r>
      <w:r w:rsidRPr="00BB40D7">
        <w:rPr>
          <w:sz w:val="28"/>
          <w:szCs w:val="28"/>
        </w:rPr>
        <w:t xml:space="preserve"> </w:t>
      </w:r>
      <w:r>
        <w:rPr>
          <w:sz w:val="28"/>
          <w:szCs w:val="28"/>
        </w:rPr>
        <w:t>Raebarelli Road</w:t>
      </w:r>
      <w:r w:rsidR="009E1FC1">
        <w:rPr>
          <w:sz w:val="28"/>
          <w:szCs w:val="28"/>
        </w:rPr>
        <w:t>,</w:t>
      </w:r>
      <w:r>
        <w:rPr>
          <w:sz w:val="28"/>
          <w:szCs w:val="28"/>
        </w:rPr>
        <w:t xml:space="preserve"> </w:t>
      </w:r>
      <w:r w:rsidR="009E1FC1">
        <w:rPr>
          <w:sz w:val="28"/>
          <w:szCs w:val="28"/>
        </w:rPr>
        <w:t xml:space="preserve"> </w:t>
      </w:r>
      <w:r>
        <w:rPr>
          <w:sz w:val="28"/>
          <w:szCs w:val="28"/>
        </w:rPr>
        <w:t>Lucknow- 226014, India</w:t>
      </w:r>
    </w:p>
    <w:p w:rsidR="00BB40D7" w:rsidRDefault="00BB40D7" w:rsidP="00BB40D7">
      <w:pPr>
        <w:autoSpaceDE w:val="0"/>
        <w:autoSpaceDN w:val="0"/>
        <w:adjustRightInd w:val="0"/>
        <w:rPr>
          <w:sz w:val="28"/>
          <w:szCs w:val="28"/>
        </w:rPr>
      </w:pPr>
      <w:r>
        <w:rPr>
          <w:sz w:val="28"/>
          <w:szCs w:val="28"/>
        </w:rPr>
        <w:t>○ Department of Radiology, SGPGIMS,</w:t>
      </w:r>
      <w:r w:rsidRPr="00BB40D7">
        <w:rPr>
          <w:sz w:val="28"/>
          <w:szCs w:val="28"/>
        </w:rPr>
        <w:t xml:space="preserve"> </w:t>
      </w:r>
      <w:r>
        <w:rPr>
          <w:sz w:val="28"/>
          <w:szCs w:val="28"/>
        </w:rPr>
        <w:t>Raebarelli Road , Lucknow- 226014, India</w:t>
      </w:r>
    </w:p>
    <w:p w:rsidR="009E1FC1" w:rsidRDefault="009E1FC1" w:rsidP="00BB40D7">
      <w:pPr>
        <w:autoSpaceDE w:val="0"/>
        <w:autoSpaceDN w:val="0"/>
        <w:adjustRightInd w:val="0"/>
        <w:rPr>
          <w:sz w:val="28"/>
          <w:szCs w:val="28"/>
        </w:rPr>
      </w:pPr>
    </w:p>
    <w:p w:rsidR="009E1FC1" w:rsidRDefault="009E1FC1" w:rsidP="00BB40D7">
      <w:pPr>
        <w:autoSpaceDE w:val="0"/>
        <w:autoSpaceDN w:val="0"/>
        <w:adjustRightInd w:val="0"/>
        <w:rPr>
          <w:sz w:val="28"/>
          <w:szCs w:val="28"/>
        </w:rPr>
      </w:pPr>
      <w:r w:rsidRPr="009E1FC1">
        <w:rPr>
          <w:b/>
          <w:sz w:val="28"/>
          <w:szCs w:val="28"/>
        </w:rPr>
        <w:t>Abstract</w:t>
      </w:r>
      <w:r>
        <w:rPr>
          <w:sz w:val="28"/>
          <w:szCs w:val="28"/>
        </w:rPr>
        <w:t xml:space="preserve"> </w:t>
      </w:r>
      <w:r w:rsidRPr="009E1FC1">
        <w:rPr>
          <w:sz w:val="28"/>
          <w:szCs w:val="28"/>
        </w:rPr>
        <w:t xml:space="preserve">: To find the impact of obstructive index (OI) as a predictor of management in antenatal pelviureteric junction obstruction (PUJO). </w:t>
      </w:r>
    </w:p>
    <w:p w:rsidR="009E1FC1" w:rsidRDefault="009E1FC1" w:rsidP="00BB40D7">
      <w:pPr>
        <w:autoSpaceDE w:val="0"/>
        <w:autoSpaceDN w:val="0"/>
        <w:adjustRightInd w:val="0"/>
        <w:rPr>
          <w:sz w:val="28"/>
          <w:szCs w:val="28"/>
        </w:rPr>
      </w:pPr>
    </w:p>
    <w:p w:rsidR="009E1FC1" w:rsidRPr="009E1FC1" w:rsidRDefault="009E1FC1" w:rsidP="00BB40D7">
      <w:pPr>
        <w:autoSpaceDE w:val="0"/>
        <w:autoSpaceDN w:val="0"/>
        <w:adjustRightInd w:val="0"/>
        <w:rPr>
          <w:sz w:val="28"/>
          <w:szCs w:val="28"/>
        </w:rPr>
      </w:pPr>
      <w:r w:rsidRPr="009E1FC1">
        <w:rPr>
          <w:b/>
          <w:sz w:val="28"/>
          <w:szCs w:val="28"/>
        </w:rPr>
        <w:t>Methods</w:t>
      </w:r>
      <w:r w:rsidRPr="009E1FC1">
        <w:rPr>
          <w:sz w:val="28"/>
          <w:szCs w:val="28"/>
        </w:rPr>
        <w:t>: Records of 135 cases of antenatally detected unilateral PUJO, selected for initial observation were retrospectively analysed. All patients who underwent pyeloplasty on follow up were put in Group A. Those patients who were still on conservative management were put in Group B. Pelvic anteroposterior diameters of the affected [PAPD(A)] and normal kidney [PAPD(N)] of the same patient, along with the cortical thickness of the affected [CT(A)] and normal kidneys [CT(N)] on postnatal ultrasound scan and the T1/2 of the affected [T1/2 (A)] and normal kidneys [T1/2 (N)], the differential renal function (DRF) and shape of curve on diuretic</w:t>
      </w:r>
      <w:r>
        <w:rPr>
          <w:sz w:val="28"/>
          <w:szCs w:val="28"/>
        </w:rPr>
        <w:t xml:space="preserve"> </w:t>
      </w:r>
      <w:r w:rsidRPr="009E1FC1">
        <w:rPr>
          <w:sz w:val="28"/>
          <w:szCs w:val="28"/>
        </w:rPr>
        <w:t>renogram had been noted for each patient at 6 weeks. OI was defined as {PAPD(A) X T1/2 (A)} / {PAPD(N) X T1/2 (N)}.</w:t>
      </w:r>
    </w:p>
    <w:p w:rsidR="009E1FC1" w:rsidRPr="009E1FC1" w:rsidRDefault="009E1FC1" w:rsidP="00BB40D7">
      <w:pPr>
        <w:autoSpaceDE w:val="0"/>
        <w:autoSpaceDN w:val="0"/>
        <w:adjustRightInd w:val="0"/>
        <w:rPr>
          <w:sz w:val="28"/>
          <w:szCs w:val="28"/>
        </w:rPr>
      </w:pPr>
    </w:p>
    <w:p w:rsidR="009E1FC1" w:rsidRPr="009E1FC1" w:rsidRDefault="009E1FC1" w:rsidP="00BB40D7">
      <w:pPr>
        <w:autoSpaceDE w:val="0"/>
        <w:autoSpaceDN w:val="0"/>
        <w:adjustRightInd w:val="0"/>
        <w:rPr>
          <w:sz w:val="28"/>
          <w:szCs w:val="28"/>
        </w:rPr>
      </w:pPr>
      <w:r w:rsidRPr="009E1FC1">
        <w:rPr>
          <w:b/>
          <w:sz w:val="28"/>
          <w:szCs w:val="28"/>
        </w:rPr>
        <w:t>Results</w:t>
      </w:r>
      <w:r w:rsidRPr="009E1FC1">
        <w:rPr>
          <w:sz w:val="28"/>
          <w:szCs w:val="28"/>
        </w:rPr>
        <w:t>: The median duration of follow up was 55 months (36 – 110). Median age at surgery was 12 months (4 – 80). Group A had 30 patients with 105 in Group B. On multivariate analysis, OI and shape of curve predicted need for surgery with statistical significance. Median OI in Group A was 18.9 compared to 4.82 in Group B (p</w:t>
      </w:r>
      <w:r>
        <w:t>&lt; 0.001</w:t>
      </w:r>
      <w:r w:rsidRPr="009E1FC1">
        <w:rPr>
          <w:sz w:val="28"/>
          <w:szCs w:val="28"/>
        </w:rPr>
        <w:t>,  Mann Whitney ) . Using ROC analysis, area under curve for OI was 0.95.</w:t>
      </w:r>
    </w:p>
    <w:p w:rsidR="009E1FC1" w:rsidRPr="009E1FC1" w:rsidRDefault="009E1FC1" w:rsidP="00BB40D7">
      <w:pPr>
        <w:autoSpaceDE w:val="0"/>
        <w:autoSpaceDN w:val="0"/>
        <w:adjustRightInd w:val="0"/>
        <w:rPr>
          <w:sz w:val="28"/>
          <w:szCs w:val="28"/>
        </w:rPr>
      </w:pPr>
      <w:r w:rsidRPr="009E1FC1">
        <w:rPr>
          <w:sz w:val="28"/>
          <w:szCs w:val="28"/>
        </w:rPr>
        <w:t>A value  of 12.2 could predict failure of conservative management with a sensitivity of 93.3 % &amp; a specificity of 92.4%.</w:t>
      </w:r>
    </w:p>
    <w:p w:rsidR="009E1FC1" w:rsidRPr="009E1FC1" w:rsidRDefault="009E1FC1" w:rsidP="00BB40D7">
      <w:pPr>
        <w:autoSpaceDE w:val="0"/>
        <w:autoSpaceDN w:val="0"/>
        <w:adjustRightInd w:val="0"/>
        <w:rPr>
          <w:sz w:val="28"/>
          <w:szCs w:val="28"/>
        </w:rPr>
      </w:pPr>
    </w:p>
    <w:p w:rsidR="009E1FC1" w:rsidRDefault="009E1FC1" w:rsidP="00BB40D7">
      <w:pPr>
        <w:autoSpaceDE w:val="0"/>
        <w:autoSpaceDN w:val="0"/>
        <w:adjustRightInd w:val="0"/>
        <w:rPr>
          <w:sz w:val="28"/>
          <w:szCs w:val="28"/>
        </w:rPr>
      </w:pPr>
      <w:r w:rsidRPr="009E1FC1">
        <w:rPr>
          <w:b/>
          <w:sz w:val="28"/>
          <w:szCs w:val="28"/>
        </w:rPr>
        <w:t xml:space="preserve">Conclusion  : </w:t>
      </w:r>
      <w:r>
        <w:rPr>
          <w:sz w:val="28"/>
          <w:szCs w:val="28"/>
        </w:rPr>
        <w:t xml:space="preserve"> The OI can reliably predict the need for surgey at a very early stage, thus avoiding repeated tests &amp; saving time</w:t>
      </w:r>
    </w:p>
    <w:p w:rsidR="00090504" w:rsidRDefault="00090504" w:rsidP="00BB40D7">
      <w:pPr>
        <w:autoSpaceDE w:val="0"/>
        <w:autoSpaceDN w:val="0"/>
        <w:adjustRightInd w:val="0"/>
        <w:rPr>
          <w:sz w:val="28"/>
          <w:szCs w:val="28"/>
        </w:rPr>
      </w:pPr>
    </w:p>
    <w:p w:rsidR="00090504" w:rsidRDefault="00090504" w:rsidP="00BB40D7">
      <w:pPr>
        <w:autoSpaceDE w:val="0"/>
        <w:autoSpaceDN w:val="0"/>
        <w:adjustRightInd w:val="0"/>
        <w:rPr>
          <w:b/>
          <w:sz w:val="28"/>
          <w:szCs w:val="28"/>
        </w:rPr>
      </w:pPr>
      <w:r w:rsidRPr="00090504">
        <w:rPr>
          <w:b/>
          <w:sz w:val="28"/>
          <w:szCs w:val="28"/>
        </w:rPr>
        <w:t xml:space="preserve">Biography </w:t>
      </w:r>
      <w:r>
        <w:rPr>
          <w:b/>
          <w:sz w:val="28"/>
          <w:szCs w:val="28"/>
        </w:rPr>
        <w:t xml:space="preserve">– </w:t>
      </w:r>
      <w:r w:rsidRPr="00090504">
        <w:rPr>
          <w:sz w:val="28"/>
          <w:szCs w:val="28"/>
        </w:rPr>
        <w:t>Dr. Amitabh Arya is the 3rd MD in Nuclear Medicine in India</w:t>
      </w:r>
      <w:r>
        <w:rPr>
          <w:sz w:val="28"/>
          <w:szCs w:val="28"/>
        </w:rPr>
        <w:t>, the 1st Indian to receive the prestigious Fellow of</w:t>
      </w:r>
      <w:r w:rsidR="00435C19">
        <w:rPr>
          <w:sz w:val="28"/>
          <w:szCs w:val="28"/>
        </w:rPr>
        <w:t xml:space="preserve"> </w:t>
      </w:r>
      <w:r>
        <w:rPr>
          <w:sz w:val="28"/>
          <w:szCs w:val="28"/>
        </w:rPr>
        <w:t>Asian Board of  Nuclear Medicine [FANMB] at Osaka University,Japan. 1st Indian to have been selected for the coveted</w:t>
      </w:r>
      <w:r w:rsidR="00435C19">
        <w:rPr>
          <w:sz w:val="28"/>
          <w:szCs w:val="28"/>
        </w:rPr>
        <w:t xml:space="preserve"> International fellowship in PET/CT</w:t>
      </w:r>
      <w:r>
        <w:rPr>
          <w:sz w:val="28"/>
          <w:szCs w:val="28"/>
        </w:rPr>
        <w:t xml:space="preserve"> &amp; Molecular Imaging at Seoul National University, Seoul,S.Korea. </w:t>
      </w:r>
      <w:r w:rsidR="00435C19">
        <w:rPr>
          <w:sz w:val="28"/>
          <w:szCs w:val="28"/>
        </w:rPr>
        <w:t>He has worked at various institutions &amp; is in the field of Nuclear Medicine for the last 27 years. He has various publications in his credit. Presently holds the post of Additional Professor in the Deptt. Of Nuclear Medicine at SGPGIMS, Lucknow , India</w:t>
      </w:r>
    </w:p>
    <w:p w:rsidR="00090504" w:rsidRDefault="00090504" w:rsidP="00090504">
      <w:pPr>
        <w:tabs>
          <w:tab w:val="left" w:pos="3815"/>
        </w:tabs>
        <w:autoSpaceDE w:val="0"/>
        <w:autoSpaceDN w:val="0"/>
        <w:adjustRightInd w:val="0"/>
        <w:rPr>
          <w:b/>
          <w:sz w:val="28"/>
          <w:szCs w:val="28"/>
        </w:rPr>
      </w:pPr>
      <w:r>
        <w:rPr>
          <w:b/>
          <w:sz w:val="28"/>
          <w:szCs w:val="28"/>
        </w:rPr>
        <w:lastRenderedPageBreak/>
        <w:tab/>
      </w:r>
    </w:p>
    <w:p w:rsidR="00090504" w:rsidRDefault="00090504" w:rsidP="00BB40D7">
      <w:pPr>
        <w:autoSpaceDE w:val="0"/>
        <w:autoSpaceDN w:val="0"/>
        <w:adjustRightInd w:val="0"/>
        <w:rPr>
          <w:b/>
          <w:sz w:val="28"/>
          <w:szCs w:val="28"/>
        </w:rPr>
      </w:pPr>
      <w:r>
        <w:rPr>
          <w:b/>
          <w:sz w:val="28"/>
          <w:szCs w:val="28"/>
        </w:rPr>
        <w:t xml:space="preserve">Presenting author details </w:t>
      </w:r>
    </w:p>
    <w:p w:rsidR="00090504" w:rsidRDefault="00090504" w:rsidP="00BB40D7">
      <w:pPr>
        <w:autoSpaceDE w:val="0"/>
        <w:autoSpaceDN w:val="0"/>
        <w:adjustRightInd w:val="0"/>
        <w:rPr>
          <w:b/>
          <w:sz w:val="28"/>
          <w:szCs w:val="28"/>
        </w:rPr>
      </w:pPr>
      <w:r>
        <w:rPr>
          <w:b/>
          <w:sz w:val="28"/>
          <w:szCs w:val="28"/>
        </w:rPr>
        <w:t>Full Name – Dr Amitabh Arya</w:t>
      </w:r>
    </w:p>
    <w:p w:rsidR="00090504" w:rsidRDefault="00090504" w:rsidP="00BB40D7">
      <w:pPr>
        <w:autoSpaceDE w:val="0"/>
        <w:autoSpaceDN w:val="0"/>
        <w:adjustRightInd w:val="0"/>
        <w:rPr>
          <w:b/>
          <w:sz w:val="28"/>
          <w:szCs w:val="28"/>
        </w:rPr>
      </w:pPr>
      <w:r>
        <w:rPr>
          <w:b/>
          <w:sz w:val="28"/>
          <w:szCs w:val="28"/>
        </w:rPr>
        <w:t>Contact number --+91-9415323842</w:t>
      </w:r>
    </w:p>
    <w:p w:rsidR="00090504" w:rsidRDefault="00090504" w:rsidP="00BB40D7">
      <w:pPr>
        <w:autoSpaceDE w:val="0"/>
        <w:autoSpaceDN w:val="0"/>
        <w:adjustRightInd w:val="0"/>
        <w:rPr>
          <w:b/>
          <w:sz w:val="28"/>
          <w:szCs w:val="28"/>
        </w:rPr>
      </w:pPr>
      <w:r>
        <w:rPr>
          <w:b/>
          <w:sz w:val="28"/>
          <w:szCs w:val="28"/>
        </w:rPr>
        <w:t>Twitter account – None</w:t>
      </w:r>
    </w:p>
    <w:p w:rsidR="00090504" w:rsidRDefault="00090504" w:rsidP="00BB40D7">
      <w:pPr>
        <w:autoSpaceDE w:val="0"/>
        <w:autoSpaceDN w:val="0"/>
        <w:adjustRightInd w:val="0"/>
        <w:rPr>
          <w:b/>
          <w:sz w:val="28"/>
          <w:szCs w:val="28"/>
        </w:rPr>
      </w:pPr>
      <w:r>
        <w:rPr>
          <w:b/>
          <w:sz w:val="28"/>
          <w:szCs w:val="28"/>
        </w:rPr>
        <w:t>Linked account – Dr. Amitabh Arya</w:t>
      </w:r>
    </w:p>
    <w:p w:rsidR="00090504" w:rsidRDefault="00090504" w:rsidP="00BB40D7">
      <w:pPr>
        <w:autoSpaceDE w:val="0"/>
        <w:autoSpaceDN w:val="0"/>
        <w:adjustRightInd w:val="0"/>
        <w:rPr>
          <w:b/>
          <w:sz w:val="28"/>
          <w:szCs w:val="28"/>
        </w:rPr>
      </w:pPr>
      <w:r>
        <w:rPr>
          <w:b/>
          <w:sz w:val="28"/>
          <w:szCs w:val="28"/>
        </w:rPr>
        <w:t>Session Name/Number –</w:t>
      </w:r>
    </w:p>
    <w:p w:rsidR="00090504" w:rsidRPr="00090504" w:rsidRDefault="00090504" w:rsidP="00BB40D7">
      <w:pPr>
        <w:autoSpaceDE w:val="0"/>
        <w:autoSpaceDN w:val="0"/>
        <w:adjustRightInd w:val="0"/>
        <w:rPr>
          <w:b/>
          <w:sz w:val="28"/>
          <w:szCs w:val="28"/>
        </w:rPr>
      </w:pPr>
      <w:r>
        <w:rPr>
          <w:b/>
          <w:sz w:val="28"/>
          <w:szCs w:val="28"/>
        </w:rPr>
        <w:t>Category – Oral Presentation</w:t>
      </w:r>
    </w:p>
    <w:p w:rsidR="00BB40D7" w:rsidRPr="009E1FC1" w:rsidRDefault="00BB40D7" w:rsidP="00BB40D7">
      <w:pPr>
        <w:autoSpaceDE w:val="0"/>
        <w:autoSpaceDN w:val="0"/>
        <w:adjustRightInd w:val="0"/>
        <w:rPr>
          <w:sz w:val="28"/>
          <w:szCs w:val="28"/>
        </w:rPr>
      </w:pPr>
    </w:p>
    <w:p w:rsidR="00BB40D7" w:rsidRDefault="00BB40D7" w:rsidP="00BB40D7">
      <w:pPr>
        <w:autoSpaceDE w:val="0"/>
        <w:autoSpaceDN w:val="0"/>
        <w:adjustRightInd w:val="0"/>
        <w:ind w:left="720"/>
        <w:rPr>
          <w:sz w:val="28"/>
          <w:szCs w:val="28"/>
        </w:rPr>
      </w:pPr>
    </w:p>
    <w:p w:rsidR="00BB40D7" w:rsidRDefault="00BB40D7"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65F2" w:rsidRDefault="009F65F2" w:rsidP="00671A59">
      <w:r>
        <w:separator/>
      </w:r>
    </w:p>
  </w:endnote>
  <w:endnote w:type="continuationSeparator" w:id="0">
    <w:p w:rsidR="009F65F2" w:rsidRDefault="009F65F2"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65F2" w:rsidRDefault="009F65F2" w:rsidP="00671A59">
      <w:r>
        <w:separator/>
      </w:r>
    </w:p>
  </w:footnote>
  <w:footnote w:type="continuationSeparator" w:id="0">
    <w:p w:rsidR="009F65F2" w:rsidRDefault="009F65F2"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B1963"/>
    <w:multiLevelType w:val="hybridMultilevel"/>
    <w:tmpl w:val="A4CA7E00"/>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36257A8C"/>
    <w:multiLevelType w:val="hybridMultilevel"/>
    <w:tmpl w:val="DC6E0CCC"/>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BF5676"/>
    <w:rsid w:val="00023D76"/>
    <w:rsid w:val="00072E30"/>
    <w:rsid w:val="00085B88"/>
    <w:rsid w:val="00090504"/>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35C1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1FC1"/>
    <w:rsid w:val="009E6632"/>
    <w:rsid w:val="009E6C61"/>
    <w:rsid w:val="009F65F2"/>
    <w:rsid w:val="00A31D17"/>
    <w:rsid w:val="00A41107"/>
    <w:rsid w:val="00A50066"/>
    <w:rsid w:val="00A668A1"/>
    <w:rsid w:val="00A76E81"/>
    <w:rsid w:val="00A83688"/>
    <w:rsid w:val="00A83863"/>
    <w:rsid w:val="00AC3BCD"/>
    <w:rsid w:val="00AD6315"/>
    <w:rsid w:val="00AF4356"/>
    <w:rsid w:val="00B26097"/>
    <w:rsid w:val="00B27625"/>
    <w:rsid w:val="00B675D9"/>
    <w:rsid w:val="00BB40D7"/>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ramitabharya@yahoo.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2601B-D9A5-4AE1-92B7-06273556E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833</Words>
  <Characters>4751</Characters>
  <Application>Microsoft Office Word</Application>
  <DocSecurity>0</DocSecurity>
  <Lines>39</Lines>
  <Paragraphs>11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5573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2021-09-20T05:57:00Z</dcterms:created>
  <dcterms:modified xsi:type="dcterms:W3CDTF">2021-09-20T05:57:00Z</dcterms:modified>
</cp:coreProperties>
</file>