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E80954" w:rsidRPr="00E80954" w:rsidRDefault="00E80954" w:rsidP="00E80954">
      <w:pPr>
        <w:pStyle w:val="NoSpacing"/>
        <w:jc w:val="center"/>
        <w:rPr>
          <w:rStyle w:val="Hyperlink"/>
          <w:b/>
          <w:color w:val="000000" w:themeColor="text1"/>
          <w:sz w:val="28"/>
          <w:u w:val="none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Pr="00E80954">
        <w:rPr>
          <w:rStyle w:val="Hyperlink"/>
          <w:b/>
          <w:color w:val="000000" w:themeColor="text1"/>
          <w:sz w:val="28"/>
          <w:u w:val="none"/>
        </w:rPr>
        <w:t xml:space="preserve">Effect of dietary phosphorous restriction on </w:t>
      </w:r>
      <w:r w:rsidRPr="00E80954">
        <w:rPr>
          <w:b/>
          <w:color w:val="000000" w:themeColor="text1"/>
          <w:sz w:val="28"/>
          <w:shd w:val="clear" w:color="auto" w:fill="FFFFFF"/>
        </w:rPr>
        <w:t xml:space="preserve">fibroblast growth factor-23 </w:t>
      </w:r>
      <w:r w:rsidRPr="00E80954">
        <w:rPr>
          <w:rStyle w:val="Hyperlink"/>
          <w:b/>
          <w:color w:val="000000" w:themeColor="text1"/>
          <w:sz w:val="28"/>
          <w:u w:val="none"/>
        </w:rPr>
        <w:t>and sKlotho levels in CKD stages 1 and 2</w:t>
      </w:r>
    </w:p>
    <w:p w:rsidR="00E80954" w:rsidRDefault="00E80954" w:rsidP="00E80954">
      <w:pPr>
        <w:jc w:val="center"/>
        <w:rPr>
          <w:rFonts w:cstheme="minorHAnsi"/>
          <w:b/>
          <w:vertAlign w:val="superscript"/>
        </w:rPr>
      </w:pPr>
    </w:p>
    <w:p w:rsidR="00E80954" w:rsidRPr="00AE74AC" w:rsidRDefault="00E80954" w:rsidP="00E80954">
      <w:pPr>
        <w:jc w:val="center"/>
        <w:rPr>
          <w:rFonts w:cstheme="minorHAnsi"/>
          <w:b/>
        </w:rPr>
      </w:pPr>
      <w:r w:rsidRPr="00AE74AC">
        <w:rPr>
          <w:rFonts w:cstheme="minorHAnsi"/>
          <w:b/>
          <w:vertAlign w:val="superscript"/>
        </w:rPr>
        <w:t>1</w:t>
      </w:r>
      <w:r w:rsidRPr="00AE74AC">
        <w:rPr>
          <w:rFonts w:cstheme="minorHAnsi"/>
          <w:b/>
          <w:u w:val="single"/>
        </w:rPr>
        <w:t>Trisha Sachan</w:t>
      </w:r>
      <w:r w:rsidRPr="00AE74AC">
        <w:rPr>
          <w:rFonts w:cstheme="minorHAnsi"/>
          <w:b/>
          <w:vertAlign w:val="superscript"/>
        </w:rPr>
        <w:t>1</w:t>
      </w:r>
      <w:r w:rsidRPr="00AE74AC">
        <w:rPr>
          <w:rFonts w:cstheme="minorHAnsi"/>
          <w:b/>
        </w:rPr>
        <w:t xml:space="preserve">Anita Saxena, </w:t>
      </w:r>
      <w:r w:rsidRPr="00AE74AC">
        <w:rPr>
          <w:rFonts w:cstheme="minorHAnsi"/>
          <w:b/>
          <w:vertAlign w:val="superscript"/>
        </w:rPr>
        <w:t>1</w:t>
      </w:r>
      <w:r w:rsidRPr="00AE74AC">
        <w:rPr>
          <w:rFonts w:cstheme="minorHAnsi"/>
          <w:b/>
        </w:rPr>
        <w:t>Amit Gupta</w:t>
      </w:r>
    </w:p>
    <w:p w:rsidR="00E80954" w:rsidRPr="00AE74AC" w:rsidRDefault="00E80954" w:rsidP="00E80954">
      <w:pPr>
        <w:jc w:val="center"/>
        <w:rPr>
          <w:rFonts w:cstheme="minorHAnsi"/>
          <w:b/>
        </w:rPr>
      </w:pPr>
      <w:r w:rsidRPr="00AE74AC">
        <w:rPr>
          <w:rFonts w:cstheme="minorHAnsi"/>
          <w:b/>
          <w:vertAlign w:val="superscript"/>
        </w:rPr>
        <w:t>1</w:t>
      </w:r>
      <w:r w:rsidRPr="00AE74AC">
        <w:rPr>
          <w:rFonts w:cstheme="minorHAnsi"/>
          <w:b/>
        </w:rPr>
        <w:t>Department of Nephrology, Sanjay Gandhi Post Graduate Institute of Medical Sciences, Lucknow India</w:t>
      </w:r>
    </w:p>
    <w:p w:rsidR="00E80954" w:rsidRPr="00E80954" w:rsidRDefault="00E80954" w:rsidP="00E80954">
      <w:pPr>
        <w:pStyle w:val="NoSpacing"/>
        <w:jc w:val="both"/>
        <w:rPr>
          <w:rStyle w:val="Hyperlink"/>
          <w:color w:val="000000" w:themeColor="text1"/>
          <w:u w:val="none"/>
        </w:rPr>
      </w:pPr>
    </w:p>
    <w:p w:rsidR="00E80954" w:rsidRPr="00E80954" w:rsidRDefault="00E80954" w:rsidP="00E80954">
      <w:pPr>
        <w:pStyle w:val="NoSpacing"/>
        <w:jc w:val="both"/>
        <w:rPr>
          <w:color w:val="000000" w:themeColor="text1"/>
          <w:shd w:val="clear" w:color="auto" w:fill="FFFFFF"/>
        </w:rPr>
      </w:pPr>
      <w:r w:rsidRPr="00E80954">
        <w:rPr>
          <w:rStyle w:val="highlight"/>
          <w:color w:val="000000" w:themeColor="text1"/>
          <w:shd w:val="clear" w:color="auto" w:fill="FFFFFF"/>
        </w:rPr>
        <w:t>Hyperphosphatemia</w:t>
      </w:r>
      <w:r w:rsidRPr="00E80954">
        <w:rPr>
          <w:color w:val="000000" w:themeColor="text1"/>
          <w:shd w:val="clear" w:color="auto" w:fill="FFFFFF"/>
        </w:rPr>
        <w:t> in chronic kidney disease (</w:t>
      </w:r>
      <w:r w:rsidRPr="00E80954">
        <w:rPr>
          <w:rStyle w:val="highlight"/>
          <w:color w:val="000000" w:themeColor="text1"/>
          <w:shd w:val="clear" w:color="auto" w:fill="FFFFFF"/>
        </w:rPr>
        <w:t>CKD</w:t>
      </w:r>
      <w:r w:rsidRPr="00E80954">
        <w:rPr>
          <w:color w:val="000000" w:themeColor="text1"/>
          <w:shd w:val="clear" w:color="auto" w:fill="FFFFFF"/>
        </w:rPr>
        <w:t xml:space="preserve">) is associated with worsening of kidney function where sKlotho declines and fibroblast growth factor-23 (FGF-23) increases. To control it, </w:t>
      </w:r>
      <w:r w:rsidRPr="00E80954">
        <w:rPr>
          <w:rStyle w:val="Hyperlink"/>
          <w:color w:val="000000" w:themeColor="text1"/>
          <w:u w:val="none"/>
        </w:rPr>
        <w:t xml:space="preserve">dietary phosphorous restriction (DPR) </w:t>
      </w:r>
      <w:r w:rsidRPr="00E80954">
        <w:rPr>
          <w:color w:val="000000" w:themeColor="text1"/>
          <w:shd w:val="clear" w:color="auto" w:fill="FFFFFF"/>
        </w:rPr>
        <w:t>at early stages of CKD might delay its progression.</w:t>
      </w:r>
      <w:r>
        <w:rPr>
          <w:color w:val="000000" w:themeColor="text1"/>
          <w:shd w:val="clear" w:color="auto" w:fill="FFFFFF"/>
        </w:rPr>
        <w:t xml:space="preserve">the objective if the study was </w:t>
      </w:r>
      <w:r>
        <w:rPr>
          <w:rStyle w:val="Hyperlink"/>
          <w:color w:val="000000" w:themeColor="text1"/>
          <w:u w:val="none"/>
        </w:rPr>
        <w:t>t</w:t>
      </w:r>
      <w:r w:rsidRPr="00E80954">
        <w:rPr>
          <w:rStyle w:val="Hyperlink"/>
          <w:color w:val="000000" w:themeColor="text1"/>
          <w:u w:val="none"/>
        </w:rPr>
        <w:t>o assess the effect of DPR at CKD stages 1 and 2 on FGF-23 and sKlotho levels at 6 months.</w:t>
      </w:r>
      <w:r w:rsidRPr="00E80954">
        <w:rPr>
          <w:color w:val="000000" w:themeColor="text1"/>
        </w:rPr>
        <w:t xml:space="preserve">Ninety-eight study subjects of which 30 were healthy controls, 34 of CKD stage 1 and rest 34 of CKD stage 2 were enrolled for this longitudinal study. Demographic, Biochemical and dietary data were collected of the study subjects at baseline. On the basis of dietary phosphorous intake (DPI); CKD patients (n=68) were divided into two groups: group 1 (low PI) and group 2 (high PI) of which group 2 were dietary counseled and modified low phosphorous dietary-plans were given for 6 months.FGF-23 and sKlotho levels were measured (ELISA).On applying Pearson’s correlation, eGFR showed positive correlation with sKlotho (0.355, 0.00) and no correlation with FGF-23. FGF-23 correlated negatively with sKlotho (-0.543, 0.00).DPI correlated positively with FGF-23 (0.511, 0.00) and negatively with sKlotho (-0.356, 0.00). </w:t>
      </w:r>
      <w:r w:rsidRPr="00E80954">
        <w:rPr>
          <w:color w:val="000000" w:themeColor="text1"/>
          <w:shd w:val="clear" w:color="auto" w:fill="FFFFFF"/>
        </w:rPr>
        <w:t>At six months</w:t>
      </w:r>
      <w:r w:rsidRPr="00E80954">
        <w:rPr>
          <w:color w:val="000000" w:themeColor="text1"/>
        </w:rPr>
        <w:t>; paired t-test showed a significant difference between both the visits in serum creatinine (p=0.02), FGF-23 (p=0.04), sKlotho (p=0.00) and DPI (p=0.00) only in group 2.</w:t>
      </w:r>
      <w:r>
        <w:rPr>
          <w:color w:val="000000" w:themeColor="text1"/>
        </w:rPr>
        <w:t xml:space="preserve"> </w:t>
      </w:r>
      <w:r w:rsidRPr="00E80954">
        <w:rPr>
          <w:color w:val="000000" w:themeColor="text1"/>
        </w:rPr>
        <w:t>Elevated FGF-23 levels and decreased sKlotho levels, with moderate decline in eGFR, were observed at baseline which improved with DPR at 6 months; emphasizing the importance of dietary counseling and dietary interventions at an early CKD stages.</w:t>
      </w:r>
    </w:p>
    <w:p w:rsidR="00E80954" w:rsidRDefault="00E80954" w:rsidP="00E80954">
      <w:pPr>
        <w:shd w:val="clear" w:color="auto" w:fill="FFFFFF" w:themeFill="background1"/>
        <w:autoSpaceDE w:val="0"/>
        <w:autoSpaceDN w:val="0"/>
        <w:adjustRightInd w:val="0"/>
        <w:jc w:val="both"/>
        <w:rPr>
          <w:b/>
          <w:color w:val="000000" w:themeColor="text1"/>
        </w:rPr>
      </w:pPr>
    </w:p>
    <w:p w:rsidR="00E80954" w:rsidRPr="00E80954" w:rsidRDefault="00E80954" w:rsidP="00E80954">
      <w:pPr>
        <w:shd w:val="clear" w:color="auto" w:fill="FFFFFF" w:themeFill="background1"/>
        <w:autoSpaceDE w:val="0"/>
        <w:autoSpaceDN w:val="0"/>
        <w:adjustRightInd w:val="0"/>
        <w:jc w:val="both"/>
        <w:rPr>
          <w:color w:val="000000" w:themeColor="text1"/>
          <w:lang w:eastAsia="de-CH"/>
        </w:rPr>
      </w:pPr>
      <w:r w:rsidRPr="00E80954">
        <w:rPr>
          <w:b/>
          <w:color w:val="000000" w:themeColor="text1"/>
        </w:rPr>
        <w:t>Key-words:</w:t>
      </w:r>
      <w:r w:rsidRPr="00E80954">
        <w:rPr>
          <w:color w:val="000000" w:themeColor="text1"/>
        </w:rPr>
        <w:t xml:space="preserve"> </w:t>
      </w:r>
      <w:r w:rsidRPr="00E80954">
        <w:rPr>
          <w:color w:val="000000" w:themeColor="text1"/>
          <w:lang w:eastAsia="de-CH"/>
        </w:rPr>
        <w:t xml:space="preserve">Chronic Kidney Disease (CKD), Hyperphosphatemia, </w:t>
      </w:r>
      <w:r w:rsidRPr="00E80954">
        <w:rPr>
          <w:color w:val="000000" w:themeColor="text1"/>
        </w:rPr>
        <w:t>Fibroblast Growth Factor 23</w:t>
      </w:r>
      <w:r w:rsidRPr="00E80954">
        <w:rPr>
          <w:color w:val="000000" w:themeColor="text1"/>
          <w:lang w:eastAsia="de-CH"/>
        </w:rPr>
        <w:t>, Klotho, Dietary Phosphorous</w:t>
      </w:r>
    </w:p>
    <w:p w:rsidR="00AC3BCD" w:rsidRDefault="00AC3BCD" w:rsidP="00072E30">
      <w:pPr>
        <w:jc w:val="both"/>
        <w:rPr>
          <w:lang w:val="en-NZ"/>
        </w:rPr>
      </w:pPr>
    </w:p>
    <w:p w:rsidR="00E80954" w:rsidRDefault="00E80954" w:rsidP="00E80954">
      <w:pPr>
        <w:jc w:val="both"/>
        <w:rPr>
          <w:b/>
        </w:rPr>
      </w:pPr>
      <w:r>
        <w:rPr>
          <w:b/>
        </w:rPr>
        <w:t>Biography</w:t>
      </w:r>
    </w:p>
    <w:p w:rsidR="00E80954" w:rsidRDefault="00E80954" w:rsidP="00E80954">
      <w:pPr>
        <w:jc w:val="both"/>
        <w:rPr>
          <w:b/>
        </w:rPr>
      </w:pPr>
    </w:p>
    <w:p w:rsidR="00E80954" w:rsidRPr="00E80954" w:rsidRDefault="00E80954" w:rsidP="00E80954">
      <w:pPr>
        <w:jc w:val="both"/>
        <w:rPr>
          <w:rFonts w:cstheme="minorHAnsi"/>
        </w:rPr>
      </w:pPr>
      <w:r w:rsidRPr="00E80954">
        <w:t xml:space="preserve">Trisha Sachan  is pursuing her  PhD from </w:t>
      </w:r>
      <w:r w:rsidRPr="00E80954">
        <w:rPr>
          <w:rFonts w:cstheme="minorHAnsi"/>
        </w:rPr>
        <w:t xml:space="preserve">Department of Nephrology, Sanjay Gandhi Post Graduate Institute of Medical Sciences, Lucknow India. She </w:t>
      </w:r>
      <w:r>
        <w:rPr>
          <w:rFonts w:cstheme="minorHAnsi"/>
        </w:rPr>
        <w:t xml:space="preserve">is  </w:t>
      </w:r>
      <w:r w:rsidRPr="00E80954">
        <w:rPr>
          <w:rFonts w:cstheme="minorHAnsi"/>
        </w:rPr>
        <w:t>SRF at present.</w:t>
      </w:r>
    </w:p>
    <w:p w:rsidR="00E80954" w:rsidRPr="00A41107" w:rsidRDefault="00E80954" w:rsidP="00E80954">
      <w:pPr>
        <w:jc w:val="both"/>
        <w:rPr>
          <w:rFonts w:eastAsia="MS PGothic"/>
          <w:b/>
          <w:color w:val="000000"/>
          <w:szCs w:val="32"/>
        </w:rPr>
      </w:pPr>
      <w:r w:rsidRPr="00E80954">
        <w:t xml:space="preserve"> </w:t>
      </w:r>
      <w:r w:rsidRPr="00E80954">
        <w:br/>
      </w:r>
    </w:p>
    <w:p w:rsidR="00E80954" w:rsidRDefault="00E80954" w:rsidP="00072E30">
      <w:pPr>
        <w:jc w:val="both"/>
        <w:rPr>
          <w:lang w:val="en-NZ"/>
        </w:rPr>
      </w:pPr>
    </w:p>
    <w:p w:rsidR="00E80954" w:rsidRDefault="00E80954" w:rsidP="00072E30">
      <w:pPr>
        <w:jc w:val="both"/>
        <w:rPr>
          <w:lang w:val="en-NZ"/>
        </w:rPr>
      </w:pPr>
    </w:p>
    <w:p w:rsidR="00E80954" w:rsidRPr="008A690F" w:rsidRDefault="00E80954" w:rsidP="00E8095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Pr="00E80954">
        <w:t xml:space="preserve">Trisha Sachan  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+91-7376691971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-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-</w:t>
      </w:r>
    </w:p>
    <w:p w:rsidR="00E80954" w:rsidRDefault="00E80954" w:rsidP="00E8095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-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 xml:space="preserve"> Poster presentation</w:t>
      </w:r>
      <w:r>
        <w:rPr>
          <w:lang w:val="en-NZ"/>
        </w:rPr>
        <w:br/>
      </w:r>
    </w:p>
    <w:p w:rsidR="00E80954" w:rsidRDefault="00E80954" w:rsidP="00072E30">
      <w:pPr>
        <w:jc w:val="both"/>
        <w:rPr>
          <w:lang w:val="en-NZ"/>
        </w:rPr>
      </w:pPr>
    </w:p>
    <w:sectPr w:rsidR="00E80954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B79" w:rsidRDefault="00BE4B79" w:rsidP="00671A59">
      <w:r>
        <w:separator/>
      </w:r>
    </w:p>
  </w:endnote>
  <w:endnote w:type="continuationSeparator" w:id="1">
    <w:p w:rsidR="00BE4B79" w:rsidRDefault="00BE4B79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B79" w:rsidRDefault="00BE4B79" w:rsidP="00671A59">
      <w:r>
        <w:separator/>
      </w:r>
    </w:p>
  </w:footnote>
  <w:footnote w:type="continuationSeparator" w:id="1">
    <w:p w:rsidR="00BE4B79" w:rsidRDefault="00BE4B79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145A6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57D5B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C6688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E4B7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0954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NoSpacing">
    <w:name w:val="No Spacing"/>
    <w:uiPriority w:val="1"/>
    <w:qFormat/>
    <w:rsid w:val="00E80954"/>
    <w:rPr>
      <w:sz w:val="24"/>
      <w:szCs w:val="24"/>
      <w:lang w:val="en-GB"/>
    </w:rPr>
  </w:style>
  <w:style w:type="character" w:customStyle="1" w:styleId="highlight">
    <w:name w:val="highlight"/>
    <w:basedOn w:val="DefaultParagraphFont"/>
    <w:rsid w:val="00E809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2020-02-24T08:56:00Z</dcterms:created>
  <dcterms:modified xsi:type="dcterms:W3CDTF">2020-02-24T08:56:00Z</dcterms:modified>
</cp:coreProperties>
</file>