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B2263" w14:textId="3C8A31FA" w:rsidR="006E5D58" w:rsidRPr="006E5D58" w:rsidRDefault="006E5D58" w:rsidP="006E5D58">
      <w:pPr>
        <w:jc w:val="center"/>
        <w:rPr>
          <w:rFonts w:asciiTheme="minorBidi" w:hAnsiTheme="minorBidi"/>
          <w:b/>
          <w:bCs/>
          <w:sz w:val="24"/>
          <w:szCs w:val="24"/>
          <w:lang w:val="en-US"/>
        </w:rPr>
      </w:pPr>
      <w:proofErr w:type="gramStart"/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 xml:space="preserve">Prevalence </w:t>
      </w:r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 xml:space="preserve"> OF</w:t>
      </w:r>
      <w:proofErr w:type="gramEnd"/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 xml:space="preserve"> VIRAL HEPATITIS B AND C IN CHRONIC HEMODIALYSIS IN THE</w:t>
      </w:r>
    </w:p>
    <w:p w14:paraId="07AEA198" w14:textId="0E8BCC1A" w:rsidR="006E5D58" w:rsidRPr="006E5D58" w:rsidRDefault="006E5D58" w:rsidP="006E5D58">
      <w:pPr>
        <w:jc w:val="center"/>
        <w:rPr>
          <w:rFonts w:asciiTheme="minorBidi" w:hAnsiTheme="minorBidi"/>
          <w:b/>
          <w:bCs/>
          <w:sz w:val="24"/>
          <w:szCs w:val="24"/>
          <w:lang w:val="en-US"/>
        </w:rPr>
      </w:pPr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>REGION</w:t>
      </w:r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 xml:space="preserve"> </w:t>
      </w:r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>CASABLANCA SETTAT</w:t>
      </w:r>
    </w:p>
    <w:p w14:paraId="3DE13F7E" w14:textId="77777777" w:rsidR="006E5D58" w:rsidRPr="006E5D58" w:rsidRDefault="006E5D58" w:rsidP="006E5D58">
      <w:pPr>
        <w:rPr>
          <w:rFonts w:asciiTheme="minorBidi" w:hAnsiTheme="minorBidi"/>
          <w:b/>
          <w:bCs/>
          <w:sz w:val="20"/>
          <w:szCs w:val="20"/>
          <w:lang w:val="en-US"/>
        </w:rPr>
      </w:pPr>
      <w:r w:rsidRPr="006E5D58">
        <w:rPr>
          <w:rFonts w:asciiTheme="minorBidi" w:hAnsiTheme="minorBidi"/>
          <w:b/>
          <w:bCs/>
          <w:sz w:val="20"/>
          <w:szCs w:val="20"/>
          <w:lang w:val="en-US"/>
        </w:rPr>
        <w:t xml:space="preserve">I.FAILAL, </w:t>
      </w:r>
      <w:proofErr w:type="gramStart"/>
      <w:r w:rsidRPr="006E5D58">
        <w:rPr>
          <w:rFonts w:asciiTheme="minorBidi" w:hAnsiTheme="minorBidi"/>
          <w:b/>
          <w:bCs/>
          <w:sz w:val="20"/>
          <w:szCs w:val="20"/>
          <w:lang w:val="en-US"/>
        </w:rPr>
        <w:t>S.EZZAKI</w:t>
      </w:r>
      <w:proofErr w:type="gramEnd"/>
      <w:r w:rsidRPr="006E5D58">
        <w:rPr>
          <w:rFonts w:asciiTheme="minorBidi" w:hAnsiTheme="minorBidi"/>
          <w:b/>
          <w:bCs/>
          <w:sz w:val="20"/>
          <w:szCs w:val="20"/>
          <w:lang w:val="en-US"/>
        </w:rPr>
        <w:t xml:space="preserve"> ,N.MTIOUI  , S.KHAYAT, M.ZAMED, G.MEDKOURI, M.BENGHANEM, B. RAMDANI</w:t>
      </w:r>
    </w:p>
    <w:p w14:paraId="054D8956" w14:textId="77777777" w:rsidR="006E5D58" w:rsidRPr="006E5D58" w:rsidRDefault="006E5D58" w:rsidP="006E5D58">
      <w:pPr>
        <w:rPr>
          <w:rFonts w:asciiTheme="minorBidi" w:hAnsiTheme="minorBidi"/>
          <w:b/>
          <w:bCs/>
          <w:sz w:val="20"/>
          <w:szCs w:val="20"/>
          <w:lang w:val="en-US"/>
        </w:rPr>
      </w:pPr>
      <w:r w:rsidRPr="006E5D58">
        <w:rPr>
          <w:rFonts w:asciiTheme="minorBidi" w:hAnsiTheme="minorBidi"/>
          <w:b/>
          <w:bCs/>
          <w:sz w:val="20"/>
          <w:szCs w:val="20"/>
          <w:lang w:val="en-US"/>
        </w:rPr>
        <w:t xml:space="preserve">Service de </w:t>
      </w:r>
      <w:proofErr w:type="spellStart"/>
      <w:r w:rsidRPr="006E5D58">
        <w:rPr>
          <w:rFonts w:asciiTheme="minorBidi" w:hAnsiTheme="minorBidi"/>
          <w:b/>
          <w:bCs/>
          <w:sz w:val="20"/>
          <w:szCs w:val="20"/>
          <w:lang w:val="en-US"/>
        </w:rPr>
        <w:t>néphrologie</w:t>
      </w:r>
      <w:proofErr w:type="spellEnd"/>
      <w:r w:rsidRPr="006E5D58">
        <w:rPr>
          <w:rFonts w:asciiTheme="minorBidi" w:hAnsiTheme="minorBidi"/>
          <w:b/>
          <w:bCs/>
          <w:sz w:val="20"/>
          <w:szCs w:val="20"/>
          <w:lang w:val="en-US"/>
        </w:rPr>
        <w:t xml:space="preserve">, </w:t>
      </w:r>
      <w:proofErr w:type="spellStart"/>
      <w:r w:rsidRPr="006E5D58">
        <w:rPr>
          <w:rFonts w:asciiTheme="minorBidi" w:hAnsiTheme="minorBidi"/>
          <w:b/>
          <w:bCs/>
          <w:sz w:val="20"/>
          <w:szCs w:val="20"/>
          <w:lang w:val="en-US"/>
        </w:rPr>
        <w:t>hémodialyse</w:t>
      </w:r>
      <w:proofErr w:type="spellEnd"/>
      <w:r w:rsidRPr="006E5D58">
        <w:rPr>
          <w:rFonts w:asciiTheme="minorBidi" w:hAnsiTheme="minorBidi"/>
          <w:b/>
          <w:bCs/>
          <w:sz w:val="20"/>
          <w:szCs w:val="20"/>
          <w:lang w:val="en-US"/>
        </w:rPr>
        <w:t xml:space="preserve"> et transplantation rénale CHU Ibn Rochd. Casablanca. Maroc</w:t>
      </w:r>
    </w:p>
    <w:p w14:paraId="28C431A2" w14:textId="09B0ED8B" w:rsidR="006E5D58" w:rsidRPr="006E5D58" w:rsidRDefault="006E5D58">
      <w:pPr>
        <w:rPr>
          <w:rFonts w:asciiTheme="minorBidi" w:hAnsiTheme="minorBidi"/>
          <w:sz w:val="24"/>
          <w:szCs w:val="24"/>
        </w:rPr>
      </w:pPr>
    </w:p>
    <w:p w14:paraId="452C9831" w14:textId="13010115" w:rsidR="006E5D58" w:rsidRPr="006E5D58" w:rsidRDefault="006E5D58" w:rsidP="006E5D58">
      <w:pPr>
        <w:spacing w:before="100" w:beforeAutospacing="1"/>
        <w:ind w:firstLine="284"/>
        <w:jc w:val="both"/>
        <w:rPr>
          <w:rFonts w:asciiTheme="minorBidi" w:hAnsiTheme="minorBidi"/>
          <w:sz w:val="24"/>
          <w:szCs w:val="24"/>
          <w:lang w:val="en-US"/>
        </w:rPr>
      </w:pPr>
      <w:bookmarkStart w:id="0" w:name="_GoBack"/>
      <w:bookmarkEnd w:id="0"/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>Introduction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: 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Viral hepatitis B and C </w:t>
      </w:r>
      <w:r w:rsidRPr="006E5D58">
        <w:rPr>
          <w:rFonts w:asciiTheme="minorBidi" w:hAnsiTheme="minorBidi"/>
          <w:color w:val="212121"/>
          <w:sz w:val="24"/>
          <w:szCs w:val="24"/>
          <w:lang w:val="en-US"/>
        </w:rPr>
        <w:t>has been one of the perilous problems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 in chronic hemodialysis (HDC). It is a serious public health issue in this population due to its high prevalence and risk of becoming a chronic disease and developing cirrhosis and hepatocellular carcinoma. </w:t>
      </w:r>
    </w:p>
    <w:p w14:paraId="5AD76B49" w14:textId="28934491" w:rsidR="006E5D58" w:rsidRPr="006E5D58" w:rsidRDefault="006E5D58" w:rsidP="006E5D58">
      <w:pPr>
        <w:spacing w:before="100" w:beforeAutospacing="1"/>
        <w:ind w:firstLine="284"/>
        <w:jc w:val="both"/>
        <w:rPr>
          <w:rFonts w:asciiTheme="minorBidi" w:hAnsiTheme="minorBidi"/>
          <w:sz w:val="24"/>
          <w:szCs w:val="24"/>
          <w:lang w:val="en-US"/>
        </w:rPr>
      </w:pPr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>The objective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: </w:t>
      </w:r>
      <w:r w:rsidRPr="006E5D58">
        <w:rPr>
          <w:rFonts w:asciiTheme="minorBidi" w:hAnsiTheme="minorBidi"/>
          <w:sz w:val="24"/>
          <w:szCs w:val="24"/>
          <w:lang w:val="en-US"/>
        </w:rPr>
        <w:t>This study is aimed to determine the seroprevalence of HCV,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potential risk factors and the effectiveness of anti-viral treatment in chronic hemodialysis patients in 14 different centers of hemodialysis in the region of Casablanca </w:t>
      </w:r>
      <w:proofErr w:type="spellStart"/>
      <w:r w:rsidRPr="006E5D58">
        <w:rPr>
          <w:rFonts w:asciiTheme="minorBidi" w:hAnsiTheme="minorBidi"/>
          <w:sz w:val="24"/>
          <w:szCs w:val="24"/>
          <w:lang w:val="en-US"/>
        </w:rPr>
        <w:t>Settat</w:t>
      </w:r>
      <w:proofErr w:type="spellEnd"/>
      <w:r w:rsidRPr="006E5D58">
        <w:rPr>
          <w:rFonts w:asciiTheme="minorBidi" w:hAnsiTheme="minorBidi"/>
          <w:sz w:val="24"/>
          <w:szCs w:val="24"/>
          <w:lang w:val="en-US"/>
        </w:rPr>
        <w:t>.</w:t>
      </w:r>
    </w:p>
    <w:p w14:paraId="153BC768" w14:textId="7C1BD942" w:rsidR="006E5D58" w:rsidRPr="006E5D58" w:rsidRDefault="006E5D58" w:rsidP="006E5D58">
      <w:pPr>
        <w:ind w:firstLine="284"/>
        <w:rPr>
          <w:rFonts w:asciiTheme="minorBidi" w:hAnsiTheme="minorBidi"/>
          <w:sz w:val="24"/>
          <w:szCs w:val="24"/>
          <w:rtl/>
          <w:lang w:val="en-US"/>
        </w:rPr>
      </w:pPr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>Patients and Methods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: 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A retrospective study conducted from October 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1 </w:t>
      </w:r>
      <w:proofErr w:type="spellStart"/>
      <w:r w:rsidRPr="006E5D58">
        <w:rPr>
          <w:rFonts w:asciiTheme="minorBidi" w:hAnsiTheme="minorBidi"/>
          <w:sz w:val="24"/>
          <w:szCs w:val="24"/>
          <w:lang w:val="en-US"/>
        </w:rPr>
        <w:t>st</w:t>
      </w:r>
      <w:proofErr w:type="spellEnd"/>
      <w:r w:rsidRPr="006E5D58">
        <w:rPr>
          <w:rFonts w:asciiTheme="minorBidi" w:hAnsiTheme="minorBidi"/>
          <w:sz w:val="24"/>
          <w:szCs w:val="24"/>
          <w:lang w:val="en-US"/>
        </w:rPr>
        <w:t xml:space="preserve"> 2016 to September 30</w:t>
      </w:r>
      <w:r w:rsidRPr="006E5D58">
        <w:rPr>
          <w:rFonts w:asciiTheme="minorBidi" w:hAnsiTheme="minorBidi"/>
          <w:sz w:val="24"/>
          <w:szCs w:val="24"/>
          <w:vertAlign w:val="superscript"/>
          <w:lang w:val="en-US"/>
        </w:rPr>
        <w:t>th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 2017, including 1406 patients with chronic hemodialysis.</w:t>
      </w:r>
    </w:p>
    <w:p w14:paraId="315DAC3C" w14:textId="05E52D4E" w:rsidR="006E5D58" w:rsidRPr="006E5D58" w:rsidRDefault="006E5D58" w:rsidP="006E5D58">
      <w:pPr>
        <w:ind w:firstLine="284"/>
        <w:rPr>
          <w:rFonts w:asciiTheme="minorBidi" w:hAnsiTheme="minorBidi"/>
          <w:sz w:val="24"/>
          <w:szCs w:val="24"/>
          <w:rtl/>
          <w:lang w:val="en-US"/>
        </w:rPr>
      </w:pPr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>Results</w:t>
      </w:r>
      <w:r w:rsidRPr="006E5D58">
        <w:rPr>
          <w:rFonts w:asciiTheme="minorBidi" w:hAnsiTheme="minorBidi"/>
          <w:sz w:val="24"/>
          <w:szCs w:val="24"/>
          <w:lang w:val="en-US"/>
        </w:rPr>
        <w:t>: In the light of the serological survey, the prevalence of antibodies against HCV positive is 6.4%, and that of HBs antigen is 0.88%.</w:t>
      </w:r>
    </w:p>
    <w:p w14:paraId="71A55043" w14:textId="77777777" w:rsidR="006E5D58" w:rsidRPr="006E5D58" w:rsidRDefault="006E5D58" w:rsidP="006E5D58">
      <w:pPr>
        <w:ind w:firstLine="284"/>
        <w:rPr>
          <w:rFonts w:asciiTheme="minorBidi" w:hAnsiTheme="minorBidi"/>
          <w:sz w:val="24"/>
          <w:szCs w:val="24"/>
          <w:rtl/>
          <w:lang w:val="en-US"/>
        </w:rPr>
      </w:pPr>
      <w:r w:rsidRPr="006E5D58">
        <w:rPr>
          <w:rFonts w:asciiTheme="minorBidi" w:hAnsiTheme="minorBidi"/>
          <w:sz w:val="24"/>
          <w:szCs w:val="24"/>
          <w:lang w:val="en-US"/>
        </w:rPr>
        <w:t>In patients infected with HCV, the average age is 52.11 ± 14.4 years, with a slight predominance of men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.  </w:t>
      </w:r>
      <w:r w:rsidRPr="006E5D58">
        <w:rPr>
          <w:rFonts w:asciiTheme="minorBidi" w:hAnsiTheme="minorBidi"/>
          <w:sz w:val="24"/>
          <w:szCs w:val="24"/>
          <w:lang w:val="en-US"/>
        </w:rPr>
        <w:t>The most dominant genotypes are G1 in 47.3% and G2 in 49.1%.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6E5D58">
        <w:rPr>
          <w:rFonts w:asciiTheme="minorBidi" w:hAnsiTheme="minorBidi"/>
          <w:sz w:val="24"/>
          <w:szCs w:val="24"/>
          <w:lang w:val="en-US"/>
        </w:rPr>
        <w:t>The median duration of hemodialysis is 8 years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>.</w:t>
      </w:r>
    </w:p>
    <w:p w14:paraId="6E050BB4" w14:textId="77777777" w:rsidR="006E5D58" w:rsidRPr="006E5D58" w:rsidRDefault="006E5D58" w:rsidP="006E5D58">
      <w:pPr>
        <w:ind w:firstLine="284"/>
        <w:jc w:val="both"/>
        <w:rPr>
          <w:rFonts w:asciiTheme="minorBidi" w:hAnsiTheme="minorBidi"/>
          <w:sz w:val="24"/>
          <w:szCs w:val="24"/>
          <w:rtl/>
          <w:lang w:val="en-US"/>
        </w:rPr>
      </w:pPr>
      <w:r w:rsidRPr="006E5D58">
        <w:rPr>
          <w:rFonts w:asciiTheme="minorBidi" w:hAnsiTheme="minorBidi"/>
          <w:sz w:val="24"/>
          <w:szCs w:val="24"/>
          <w:lang w:val="en-US"/>
        </w:rPr>
        <w:t>There is no significant difference between HCV+ and HCV- patients’ age, sex, transfusion and the number of packed red blood cells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In addition to that, the median duration in </w:t>
      </w:r>
      <w:proofErr w:type="gramStart"/>
      <w:r w:rsidRPr="006E5D58">
        <w:rPr>
          <w:rFonts w:asciiTheme="minorBidi" w:hAnsiTheme="minorBidi"/>
          <w:sz w:val="24"/>
          <w:szCs w:val="24"/>
          <w:lang w:val="en-US"/>
        </w:rPr>
        <w:t>hemodialysis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  </w:t>
      </w:r>
      <w:r w:rsidRPr="006E5D58">
        <w:rPr>
          <w:rFonts w:asciiTheme="minorBidi" w:hAnsiTheme="minorBidi"/>
          <w:sz w:val="24"/>
          <w:szCs w:val="24"/>
          <w:lang w:val="en-US"/>
        </w:rPr>
        <w:t>as</w:t>
      </w:r>
      <w:proofErr w:type="gramEnd"/>
      <w:r w:rsidRPr="006E5D58">
        <w:rPr>
          <w:rFonts w:asciiTheme="minorBidi" w:hAnsiTheme="minorBidi"/>
          <w:sz w:val="24"/>
          <w:szCs w:val="24"/>
          <w:lang w:val="en-US"/>
        </w:rPr>
        <w:t xml:space="preserve"> well as the number of attended hemodialysis centers are significantly higher in the HCV + group (P &lt;0.01).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6E5D58">
        <w:rPr>
          <w:rFonts w:asciiTheme="minorBidi" w:hAnsiTheme="minorBidi"/>
          <w:sz w:val="24"/>
          <w:szCs w:val="24"/>
          <w:lang w:val="en-US"/>
        </w:rPr>
        <w:t>While no risk factor has been implicated in hepatitis B infection (P = NS).</w:t>
      </w:r>
    </w:p>
    <w:p w14:paraId="529EF1D9" w14:textId="77777777" w:rsidR="006E5D58" w:rsidRPr="006E5D58" w:rsidRDefault="006E5D58" w:rsidP="006E5D58">
      <w:pPr>
        <w:ind w:firstLine="284"/>
        <w:jc w:val="both"/>
        <w:rPr>
          <w:rFonts w:asciiTheme="minorBidi" w:hAnsiTheme="minorBidi"/>
          <w:sz w:val="24"/>
          <w:szCs w:val="24"/>
          <w:rtl/>
          <w:lang w:val="en-US"/>
        </w:rPr>
      </w:pPr>
      <w:r w:rsidRPr="006E5D58">
        <w:rPr>
          <w:rFonts w:asciiTheme="minorBidi" w:hAnsiTheme="minorBidi"/>
          <w:sz w:val="24"/>
          <w:szCs w:val="24"/>
          <w:lang w:val="en-US"/>
        </w:rPr>
        <w:t>17 patients in our series were treated for viral hepatitis C. 7 of them had received a treatment based on the association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6E5D58">
        <w:rPr>
          <w:rFonts w:asciiTheme="minorBidi" w:hAnsiTheme="minorBidi"/>
          <w:sz w:val="24"/>
          <w:szCs w:val="24"/>
          <w:lang w:val="en-US"/>
        </w:rPr>
        <w:t>“sofosbuvir 400 mg/j” and “daclatasvir 60 mg/j”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. </w:t>
      </w:r>
      <w:r w:rsidRPr="006E5D58">
        <w:rPr>
          <w:rFonts w:asciiTheme="minorBidi" w:hAnsiTheme="minorBidi"/>
          <w:sz w:val="24"/>
          <w:szCs w:val="24"/>
          <w:lang w:val="en-US"/>
        </w:rPr>
        <w:t>SVR at 12 weeks after discontinuation of treatment was obtained in 100% of cases. Tolerance was very good.</w:t>
      </w:r>
    </w:p>
    <w:p w14:paraId="36B0FC9B" w14:textId="51A0704C" w:rsidR="006E5D58" w:rsidRPr="006E5D58" w:rsidRDefault="006E5D58" w:rsidP="006E5D58">
      <w:pPr>
        <w:jc w:val="both"/>
        <w:rPr>
          <w:rFonts w:asciiTheme="minorBidi" w:hAnsiTheme="minorBidi"/>
          <w:sz w:val="24"/>
          <w:szCs w:val="24"/>
          <w:rtl/>
          <w:lang w:val="en-US"/>
        </w:rPr>
      </w:pPr>
      <w:r w:rsidRPr="006E5D58">
        <w:rPr>
          <w:rFonts w:asciiTheme="minorBidi" w:hAnsiTheme="minorBidi"/>
          <w:b/>
          <w:bCs/>
          <w:sz w:val="24"/>
          <w:szCs w:val="24"/>
          <w:lang w:val="en-US"/>
        </w:rPr>
        <w:t>Conclusion</w:t>
      </w:r>
      <w:r w:rsidRPr="006E5D58">
        <w:rPr>
          <w:rFonts w:asciiTheme="minorBidi" w:hAnsiTheme="minorBidi"/>
          <w:sz w:val="24"/>
          <w:szCs w:val="24"/>
          <w:lang w:val="en-US"/>
        </w:rPr>
        <w:t xml:space="preserve">: </w:t>
      </w:r>
      <w:r w:rsidRPr="006E5D58">
        <w:rPr>
          <w:rFonts w:asciiTheme="minorBidi" w:hAnsiTheme="minorBidi"/>
          <w:sz w:val="24"/>
          <w:szCs w:val="24"/>
          <w:lang w:val="en-US"/>
        </w:rPr>
        <w:t>The seroprevalence of HCV in Moroccan hemodialysis is gradually decreasing, and the factor of transfusion is incriminated and gradually loses its importance.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6E5D58">
        <w:rPr>
          <w:rFonts w:asciiTheme="minorBidi" w:hAnsiTheme="minorBidi"/>
          <w:sz w:val="24"/>
          <w:szCs w:val="24"/>
          <w:lang w:val="en-US"/>
        </w:rPr>
        <w:t>However, seniority in hemodialysis and the number of hemodialysis centers attended seem to be a factor favoring the</w:t>
      </w:r>
      <w:r w:rsidRPr="006E5D58">
        <w:rPr>
          <w:rFonts w:asciiTheme="minorBidi" w:hAnsiTheme="minorBidi"/>
          <w:sz w:val="24"/>
          <w:szCs w:val="24"/>
          <w:rtl/>
          <w:lang w:val="en-US"/>
        </w:rPr>
        <w:t xml:space="preserve"> </w:t>
      </w:r>
      <w:r w:rsidRPr="006E5D58">
        <w:rPr>
          <w:rFonts w:asciiTheme="minorBidi" w:hAnsiTheme="minorBidi"/>
          <w:sz w:val="24"/>
          <w:szCs w:val="24"/>
          <w:lang w:val="en-US"/>
        </w:rPr>
        <w:t>Adherence to hygiene measures and the rigorous application of prevention recommendations against HCV transmission could further improve the prevalence of hepatitis C in dialysis units</w:t>
      </w:r>
    </w:p>
    <w:p w14:paraId="3ED799EE" w14:textId="77777777" w:rsidR="006E5D58" w:rsidRPr="006E5D58" w:rsidRDefault="006E5D58" w:rsidP="006E5D58">
      <w:pPr>
        <w:jc w:val="both"/>
        <w:rPr>
          <w:rFonts w:asciiTheme="minorBidi" w:hAnsiTheme="minorBidi"/>
          <w:b/>
          <w:bCs/>
          <w:sz w:val="24"/>
          <w:szCs w:val="24"/>
          <w:rtl/>
          <w:lang w:val="en-US"/>
        </w:rPr>
      </w:pPr>
    </w:p>
    <w:p w14:paraId="6395B13B" w14:textId="77777777" w:rsidR="006E5D58" w:rsidRPr="006E5D58" w:rsidRDefault="006E5D58">
      <w:pPr>
        <w:rPr>
          <w:rFonts w:asciiTheme="minorBidi" w:hAnsiTheme="minorBidi"/>
          <w:sz w:val="24"/>
          <w:szCs w:val="24"/>
          <w:lang w:val="en-US"/>
        </w:rPr>
      </w:pPr>
    </w:p>
    <w:sectPr w:rsidR="006E5D58" w:rsidRPr="006E5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D2"/>
    <w:rsid w:val="001C35D2"/>
    <w:rsid w:val="003D3DDE"/>
    <w:rsid w:val="006E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13C9B"/>
  <w15:chartTrackingRefBased/>
  <w15:docId w15:val="{F7534D25-D2FA-4031-B109-E1F71725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5D58"/>
    <w:pPr>
      <w:spacing w:line="256" w:lineRule="auto"/>
    </w:pPr>
    <w:rPr>
      <w:rFonts w:eastAsiaTheme="minorEastAsia"/>
      <w:lang w:val="fr-FR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5D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5D5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Moussa IKIR</dc:creator>
  <cp:keywords/>
  <dc:description/>
  <cp:lastModifiedBy>Moussa IKIR</cp:lastModifiedBy>
  <cp:revision>2</cp:revision>
  <dcterms:created xsi:type="dcterms:W3CDTF">2019-10-22T15:48:00Z</dcterms:created>
  <dcterms:modified xsi:type="dcterms:W3CDTF">2019-10-22T15:58:00Z</dcterms:modified>
</cp:coreProperties>
</file>