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38BE2" w14:textId="77777777" w:rsidR="00633F52" w:rsidRDefault="00BF39F5" w:rsidP="00633F52">
      <w:pPr>
        <w:jc w:val="center"/>
        <w:rPr>
          <w:rFonts w:ascii="Cambria" w:hAnsi="Cambria"/>
          <w:b/>
          <w:color w:val="2F5496" w:themeColor="accent5" w:themeShade="BF"/>
          <w:sz w:val="28"/>
          <w:szCs w:val="28"/>
          <w:lang w:val="en"/>
        </w:rPr>
      </w:pPr>
      <w:r w:rsidRPr="00C233F2">
        <w:rPr>
          <w:rFonts w:ascii="Cambria" w:hAnsi="Cambria"/>
          <w:b/>
          <w:color w:val="2F5496" w:themeColor="accent5" w:themeShade="BF"/>
          <w:sz w:val="28"/>
          <w:szCs w:val="28"/>
          <w:lang w:val="en"/>
        </w:rPr>
        <w:t>D</w:t>
      </w:r>
      <w:r w:rsidR="00490380" w:rsidRPr="00C233F2">
        <w:rPr>
          <w:rFonts w:ascii="Cambria" w:hAnsi="Cambria"/>
          <w:b/>
          <w:color w:val="2F5496" w:themeColor="accent5" w:themeShade="BF"/>
          <w:sz w:val="28"/>
          <w:szCs w:val="28"/>
          <w:lang w:val="en"/>
        </w:rPr>
        <w:t>iagnosing</w:t>
      </w:r>
      <w:r w:rsidRPr="00C233F2">
        <w:rPr>
          <w:rFonts w:ascii="Cambria" w:hAnsi="Cambria"/>
          <w:b/>
          <w:color w:val="2F5496" w:themeColor="accent5" w:themeShade="BF"/>
          <w:sz w:val="28"/>
          <w:szCs w:val="28"/>
          <w:lang w:val="en"/>
        </w:rPr>
        <w:t xml:space="preserve"> tuberculo</w:t>
      </w:r>
      <w:bookmarkStart w:id="0" w:name="_GoBack"/>
      <w:bookmarkEnd w:id="0"/>
      <w:r w:rsidRPr="00C233F2">
        <w:rPr>
          <w:rFonts w:ascii="Cambria" w:hAnsi="Cambria"/>
          <w:b/>
          <w:color w:val="2F5496" w:themeColor="accent5" w:themeShade="BF"/>
          <w:sz w:val="28"/>
          <w:szCs w:val="28"/>
          <w:lang w:val="en"/>
        </w:rPr>
        <w:t xml:space="preserve">sis in chronic hemodialysis using </w:t>
      </w:r>
      <w:r w:rsidR="00AA1192" w:rsidRPr="00C233F2">
        <w:rPr>
          <w:rFonts w:ascii="Cambria" w:hAnsi="Cambria"/>
          <w:b/>
          <w:color w:val="2F5496" w:themeColor="accent5" w:themeShade="BF"/>
          <w:sz w:val="28"/>
          <w:szCs w:val="28"/>
          <w:lang w:val="en"/>
        </w:rPr>
        <w:t xml:space="preserve">the </w:t>
      </w:r>
      <w:r w:rsidRPr="00C233F2">
        <w:rPr>
          <w:rFonts w:ascii="Cambria" w:hAnsi="Cambria"/>
          <w:b/>
          <w:color w:val="2F5496" w:themeColor="accent5" w:themeShade="BF"/>
          <w:sz w:val="28"/>
          <w:szCs w:val="28"/>
          <w:lang w:val="en"/>
        </w:rPr>
        <w:t>GeneXpert test in southern Senegal</w:t>
      </w:r>
    </w:p>
    <w:p w14:paraId="0B6A4C26" w14:textId="77777777" w:rsidR="00A95D5E" w:rsidRPr="00A95D5E" w:rsidRDefault="00A95D5E" w:rsidP="00A95D5E">
      <w:pPr>
        <w:rPr>
          <w:rFonts w:ascii="Cambria" w:hAnsi="Cambria"/>
          <w:b/>
          <w:sz w:val="20"/>
          <w:szCs w:val="20"/>
          <w:vertAlign w:val="superscript"/>
          <w:lang w:val="en"/>
        </w:rPr>
      </w:pPr>
      <w:r w:rsidRPr="00A95D5E">
        <w:rPr>
          <w:rFonts w:ascii="Cambria" w:hAnsi="Cambria"/>
          <w:b/>
          <w:sz w:val="28"/>
          <w:szCs w:val="28"/>
          <w:lang w:val="en"/>
        </w:rPr>
        <w:t>Kane Yaya</w:t>
      </w:r>
      <w:r w:rsidRPr="00A95D5E">
        <w:rPr>
          <w:rFonts w:ascii="Cambria" w:hAnsi="Cambria"/>
          <w:b/>
          <w:sz w:val="28"/>
          <w:szCs w:val="28"/>
          <w:vertAlign w:val="superscript"/>
          <w:lang w:val="en"/>
        </w:rPr>
        <w:t>1</w:t>
      </w:r>
      <w:r w:rsidRPr="00A95D5E">
        <w:rPr>
          <w:rFonts w:ascii="Cambria" w:hAnsi="Cambria"/>
          <w:b/>
          <w:sz w:val="28"/>
          <w:szCs w:val="28"/>
          <w:lang w:val="en"/>
        </w:rPr>
        <w:t xml:space="preserve"> , Cisse MM</w:t>
      </w:r>
      <w:r w:rsidRPr="00A95D5E">
        <w:rPr>
          <w:rFonts w:ascii="Cambria" w:hAnsi="Cambria"/>
          <w:b/>
          <w:sz w:val="28"/>
          <w:szCs w:val="28"/>
          <w:vertAlign w:val="superscript"/>
          <w:lang w:val="en"/>
        </w:rPr>
        <w:t xml:space="preserve">2 </w:t>
      </w:r>
      <w:r w:rsidRPr="00A95D5E">
        <w:rPr>
          <w:rFonts w:ascii="Cambria" w:hAnsi="Cambria"/>
          <w:b/>
          <w:sz w:val="20"/>
          <w:szCs w:val="20"/>
          <w:lang w:val="en"/>
        </w:rPr>
        <w:t xml:space="preserve">, </w:t>
      </w:r>
      <w:r w:rsidRPr="00A95D5E">
        <w:rPr>
          <w:rFonts w:ascii="Cambria" w:hAnsi="Cambria"/>
          <w:b/>
          <w:sz w:val="28"/>
          <w:szCs w:val="28"/>
          <w:lang w:val="en"/>
        </w:rPr>
        <w:t>Ka EL F</w:t>
      </w:r>
      <w:r w:rsidRPr="00A95D5E">
        <w:rPr>
          <w:rFonts w:ascii="Cambria" w:hAnsi="Cambria"/>
          <w:b/>
          <w:sz w:val="28"/>
          <w:szCs w:val="28"/>
          <w:vertAlign w:val="superscript"/>
          <w:lang w:val="en"/>
        </w:rPr>
        <w:t>2</w:t>
      </w:r>
      <w:r w:rsidRPr="00A95D5E">
        <w:rPr>
          <w:rFonts w:ascii="Cambria" w:hAnsi="Cambria"/>
          <w:b/>
          <w:sz w:val="28"/>
          <w:szCs w:val="28"/>
          <w:lang w:val="en"/>
        </w:rPr>
        <w:t xml:space="preserve"> , Niang A</w:t>
      </w:r>
      <w:r w:rsidRPr="00A95D5E">
        <w:rPr>
          <w:rFonts w:ascii="Cambria" w:hAnsi="Cambria"/>
          <w:b/>
          <w:sz w:val="28"/>
          <w:szCs w:val="28"/>
          <w:vertAlign w:val="superscript"/>
          <w:lang w:val="en"/>
        </w:rPr>
        <w:t>2</w:t>
      </w:r>
      <w:r w:rsidRPr="00A95D5E">
        <w:rPr>
          <w:rFonts w:ascii="Cambria" w:hAnsi="Cambria"/>
          <w:b/>
          <w:sz w:val="28"/>
          <w:szCs w:val="28"/>
          <w:lang w:val="en"/>
        </w:rPr>
        <w:t xml:space="preserve"> , Diouf B</w:t>
      </w:r>
      <w:r w:rsidRPr="00A95D5E">
        <w:rPr>
          <w:rFonts w:ascii="Cambria" w:hAnsi="Cambria"/>
          <w:b/>
          <w:sz w:val="28"/>
          <w:szCs w:val="28"/>
          <w:vertAlign w:val="superscript"/>
          <w:lang w:val="en"/>
        </w:rPr>
        <w:t>2</w:t>
      </w:r>
    </w:p>
    <w:p w14:paraId="07F808A1" w14:textId="77777777" w:rsidR="00633F52" w:rsidRDefault="00727276" w:rsidP="00633F52">
      <w:pPr>
        <w:pStyle w:val="Paragraphedeliste"/>
        <w:numPr>
          <w:ilvl w:val="0"/>
          <w:numId w:val="1"/>
        </w:numPr>
        <w:rPr>
          <w:lang w:val="en"/>
        </w:rPr>
      </w:pPr>
      <w:r w:rsidRPr="00633F52">
        <w:rPr>
          <w:lang w:val="en"/>
        </w:rPr>
        <w:t xml:space="preserve">Hopital de la Paix, </w:t>
      </w:r>
      <w:r w:rsidR="00C233F2" w:rsidRPr="00633F52">
        <w:rPr>
          <w:lang w:val="en"/>
        </w:rPr>
        <w:t xml:space="preserve">Health Science Department, </w:t>
      </w:r>
      <w:r w:rsidRPr="00633F52">
        <w:rPr>
          <w:lang w:val="en"/>
        </w:rPr>
        <w:t xml:space="preserve">Assane Seck University, Ziguinchor, Senegal </w:t>
      </w:r>
      <w:r w:rsidR="00BF39F5" w:rsidRPr="00633F52">
        <w:rPr>
          <w:lang w:val="en"/>
        </w:rPr>
        <w:t xml:space="preserve"> </w:t>
      </w:r>
      <w:r w:rsidR="00C233F2" w:rsidRPr="00633F52">
        <w:rPr>
          <w:lang w:val="en"/>
        </w:rPr>
        <w:t xml:space="preserve"> </w:t>
      </w:r>
    </w:p>
    <w:p w14:paraId="516FAC27" w14:textId="77777777" w:rsidR="00633F52" w:rsidRDefault="00C233F2" w:rsidP="00633F52">
      <w:pPr>
        <w:pStyle w:val="Paragraphedeliste"/>
        <w:numPr>
          <w:ilvl w:val="0"/>
          <w:numId w:val="1"/>
        </w:numPr>
        <w:rPr>
          <w:lang w:val="en"/>
        </w:rPr>
      </w:pPr>
      <w:r w:rsidRPr="00633F52">
        <w:rPr>
          <w:lang w:val="en"/>
        </w:rPr>
        <w:t xml:space="preserve">Nephrology Unit, </w:t>
      </w:r>
      <w:r w:rsidR="00727276" w:rsidRPr="00633F52">
        <w:rPr>
          <w:lang w:val="en"/>
        </w:rPr>
        <w:t xml:space="preserve">Aristide Le Dantec Hospital, </w:t>
      </w:r>
      <w:r w:rsidR="00BF39F5" w:rsidRPr="00633F52">
        <w:rPr>
          <w:lang w:val="en"/>
        </w:rPr>
        <w:t>Dakar</w:t>
      </w:r>
      <w:r w:rsidR="00727276" w:rsidRPr="00633F52">
        <w:rPr>
          <w:lang w:val="en"/>
        </w:rPr>
        <w:t>, Senegal</w:t>
      </w:r>
      <w:r w:rsidRPr="00633F52">
        <w:rPr>
          <w:lang w:val="en"/>
        </w:rPr>
        <w:t xml:space="preserve"> </w:t>
      </w:r>
    </w:p>
    <w:p w14:paraId="442C3FB1" w14:textId="77777777" w:rsidR="00F8709B" w:rsidRPr="00633F52" w:rsidRDefault="00B662DC" w:rsidP="00633F52">
      <w:pPr>
        <w:rPr>
          <w:lang w:val="en"/>
        </w:rPr>
      </w:pPr>
      <w:r w:rsidRPr="00633F52">
        <w:rPr>
          <w:lang w:val="en"/>
        </w:rPr>
        <w:br/>
      </w:r>
      <w:r w:rsidRPr="00633F52">
        <w:rPr>
          <w:b/>
          <w:sz w:val="24"/>
          <w:szCs w:val="24"/>
          <w:u w:val="single"/>
          <w:lang w:val="en"/>
        </w:rPr>
        <w:t>Introduction</w:t>
      </w:r>
      <w:r w:rsidRPr="00633F52">
        <w:rPr>
          <w:lang w:val="en"/>
        </w:rPr>
        <w:br/>
        <w:t>Infection</w:t>
      </w:r>
      <w:r w:rsidR="00BF39F5" w:rsidRPr="00633F52">
        <w:rPr>
          <w:lang w:val="en"/>
        </w:rPr>
        <w:t>s</w:t>
      </w:r>
      <w:r w:rsidR="00A95D5E">
        <w:rPr>
          <w:lang w:val="en"/>
        </w:rPr>
        <w:t xml:space="preserve"> </w:t>
      </w:r>
      <w:r w:rsidR="00BF39F5" w:rsidRPr="00633F52">
        <w:rPr>
          <w:lang w:val="en"/>
        </w:rPr>
        <w:t xml:space="preserve">tuberculous manifestations </w:t>
      </w:r>
      <w:r w:rsidRPr="00633F52">
        <w:rPr>
          <w:lang w:val="en"/>
        </w:rPr>
        <w:t xml:space="preserve">in particular, </w:t>
      </w:r>
      <w:r w:rsidR="00BF39F5" w:rsidRPr="00633F52">
        <w:rPr>
          <w:lang w:val="en"/>
        </w:rPr>
        <w:t>are very frequent in chronic hemodialysis due to the altered immune system associated with chronic renal failure</w:t>
      </w:r>
      <w:r w:rsidRPr="00633F52">
        <w:rPr>
          <w:lang w:val="en"/>
        </w:rPr>
        <w:t>,</w:t>
      </w:r>
      <w:r w:rsidR="00BF39F5" w:rsidRPr="00633F52">
        <w:rPr>
          <w:lang w:val="en"/>
        </w:rPr>
        <w:t xml:space="preserve"> and aggravated by dialysis. The revealing signs are not very specific, hence </w:t>
      </w:r>
      <w:r w:rsidRPr="00633F52">
        <w:rPr>
          <w:lang w:val="en"/>
        </w:rPr>
        <w:t>causing delay in diagnosis</w:t>
      </w:r>
      <w:r w:rsidR="00BF39F5" w:rsidRPr="00633F52">
        <w:rPr>
          <w:lang w:val="en"/>
        </w:rPr>
        <w:t xml:space="preserve"> and </w:t>
      </w:r>
      <w:r w:rsidRPr="00633F52">
        <w:rPr>
          <w:lang w:val="en"/>
        </w:rPr>
        <w:t>treatment</w:t>
      </w:r>
      <w:r w:rsidR="00BF39F5" w:rsidRPr="00633F52">
        <w:rPr>
          <w:lang w:val="en"/>
        </w:rPr>
        <w:t xml:space="preserve">. The </w:t>
      </w:r>
      <w:r w:rsidR="00F8709B" w:rsidRPr="00633F52">
        <w:rPr>
          <w:lang w:val="en"/>
        </w:rPr>
        <w:t>purpose of this work was</w:t>
      </w:r>
      <w:r w:rsidR="00BF39F5" w:rsidRPr="00633F52">
        <w:rPr>
          <w:lang w:val="en"/>
        </w:rPr>
        <w:t xml:space="preserve"> to specify the prevalence of tuberculosis in chronic hemodialysis in Ziguinchor</w:t>
      </w:r>
      <w:r w:rsidR="00F8709B" w:rsidRPr="00633F52">
        <w:rPr>
          <w:lang w:val="en"/>
        </w:rPr>
        <w:t>,</w:t>
      </w:r>
      <w:r w:rsidR="00BF39F5" w:rsidRPr="00633F52">
        <w:rPr>
          <w:lang w:val="en"/>
        </w:rPr>
        <w:t xml:space="preserve"> and </w:t>
      </w:r>
      <w:r w:rsidR="00F8709B" w:rsidRPr="00633F52">
        <w:rPr>
          <w:lang w:val="en"/>
        </w:rPr>
        <w:t>then</w:t>
      </w:r>
      <w:r w:rsidR="00BF39F5" w:rsidRPr="00633F52">
        <w:rPr>
          <w:lang w:val="en"/>
        </w:rPr>
        <w:t xml:space="preserve"> show </w:t>
      </w:r>
      <w:r w:rsidR="004E071B">
        <w:rPr>
          <w:lang w:val="en"/>
        </w:rPr>
        <w:t xml:space="preserve">in what way can </w:t>
      </w:r>
      <w:r w:rsidR="00F8709B" w:rsidRPr="00633F52">
        <w:rPr>
          <w:lang w:val="en"/>
        </w:rPr>
        <w:t>the</w:t>
      </w:r>
      <w:r w:rsidR="00BF39F5" w:rsidRPr="00633F52">
        <w:rPr>
          <w:lang w:val="en"/>
        </w:rPr>
        <w:t xml:space="preserve"> GENEXPERT </w:t>
      </w:r>
      <w:r w:rsidR="00F8709B" w:rsidRPr="00633F52">
        <w:rPr>
          <w:lang w:val="en"/>
        </w:rPr>
        <w:t xml:space="preserve">test help </w:t>
      </w:r>
      <w:r w:rsidR="00BF39F5" w:rsidRPr="00633F52">
        <w:rPr>
          <w:lang w:val="en"/>
        </w:rPr>
        <w:t>diagnos</w:t>
      </w:r>
      <w:r w:rsidR="00F8709B" w:rsidRPr="00633F52">
        <w:rPr>
          <w:lang w:val="en"/>
        </w:rPr>
        <w:t xml:space="preserve">e </w:t>
      </w:r>
      <w:r w:rsidR="00BF39F5" w:rsidRPr="00633F52">
        <w:rPr>
          <w:lang w:val="en"/>
        </w:rPr>
        <w:t>tuberculosis.</w:t>
      </w:r>
    </w:p>
    <w:p w14:paraId="709435E0" w14:textId="77777777" w:rsidR="003D0F4D" w:rsidRDefault="00BF39F5">
      <w:pPr>
        <w:rPr>
          <w:lang w:val="en"/>
        </w:rPr>
      </w:pPr>
      <w:r w:rsidRPr="00F8709B">
        <w:rPr>
          <w:b/>
          <w:u w:val="single"/>
          <w:lang w:val="en"/>
        </w:rPr>
        <w:t>Patients and Methods</w:t>
      </w:r>
      <w:r>
        <w:rPr>
          <w:lang w:val="en"/>
        </w:rPr>
        <w:t>: This is a 14-month longit</w:t>
      </w:r>
      <w:r w:rsidR="004E071B">
        <w:rPr>
          <w:lang w:val="en"/>
        </w:rPr>
        <w:t>udinal prospective study, involv</w:t>
      </w:r>
      <w:r>
        <w:rPr>
          <w:lang w:val="en"/>
        </w:rPr>
        <w:t xml:space="preserve">ing </w:t>
      </w:r>
      <w:r w:rsidR="003D0F4D">
        <w:rPr>
          <w:lang w:val="en"/>
        </w:rPr>
        <w:t xml:space="preserve">patients under </w:t>
      </w:r>
      <w:r>
        <w:rPr>
          <w:lang w:val="en"/>
        </w:rPr>
        <w:t xml:space="preserve">periodic hemodialysis </w:t>
      </w:r>
      <w:r w:rsidR="004E071B">
        <w:rPr>
          <w:lang w:val="en"/>
        </w:rPr>
        <w:t xml:space="preserve">who were </w:t>
      </w:r>
      <w:r w:rsidR="003D0F4D">
        <w:rPr>
          <w:lang w:val="en"/>
        </w:rPr>
        <w:t xml:space="preserve">presenting clinical and/or paraclinic symptoms in favor of tuberculosis </w:t>
      </w:r>
      <w:r>
        <w:rPr>
          <w:lang w:val="en"/>
        </w:rPr>
        <w:t>at the Ziguinchor hemodi</w:t>
      </w:r>
      <w:r w:rsidR="003D0F4D">
        <w:rPr>
          <w:lang w:val="en"/>
        </w:rPr>
        <w:t>alysis center</w:t>
      </w:r>
      <w:r>
        <w:rPr>
          <w:lang w:val="en"/>
        </w:rPr>
        <w:t>.</w:t>
      </w:r>
    </w:p>
    <w:p w14:paraId="00E3C4A5" w14:textId="77777777" w:rsidR="007C5B57" w:rsidRDefault="00BF39F5">
      <w:pPr>
        <w:rPr>
          <w:lang w:val="en"/>
        </w:rPr>
      </w:pPr>
      <w:r>
        <w:rPr>
          <w:lang w:val="en"/>
        </w:rPr>
        <w:br/>
      </w:r>
      <w:r w:rsidRPr="003D0F4D">
        <w:rPr>
          <w:b/>
          <w:u w:val="single"/>
          <w:lang w:val="en"/>
        </w:rPr>
        <w:t>Results</w:t>
      </w:r>
      <w:r w:rsidR="003D0F4D">
        <w:rPr>
          <w:lang w:val="en"/>
        </w:rPr>
        <w:t>:</w:t>
      </w:r>
      <w:r w:rsidR="003D0F4D">
        <w:rPr>
          <w:lang w:val="en"/>
        </w:rPr>
        <w:br/>
        <w:t>During the study period, in</w:t>
      </w:r>
      <w:r>
        <w:rPr>
          <w:lang w:val="en"/>
        </w:rPr>
        <w:t xml:space="preserve"> 30 chronic hemodialysis patients, 7 cases of tuberculosis disease were collected, </w:t>
      </w:r>
      <w:r w:rsidR="004E071B">
        <w:rPr>
          <w:lang w:val="en"/>
        </w:rPr>
        <w:t xml:space="preserve">i.e. </w:t>
      </w:r>
      <w:r>
        <w:rPr>
          <w:lang w:val="en"/>
        </w:rPr>
        <w:t xml:space="preserve">a prevalence of 23.33%. </w:t>
      </w:r>
      <w:r w:rsidR="003D0F4D">
        <w:rPr>
          <w:lang w:val="en"/>
        </w:rPr>
        <w:t>There were 5 men and 2 women (5M/2W</w:t>
      </w:r>
      <w:r>
        <w:rPr>
          <w:lang w:val="en"/>
        </w:rPr>
        <w:t>). The me</w:t>
      </w:r>
      <w:r w:rsidR="003D0F4D">
        <w:rPr>
          <w:lang w:val="en"/>
        </w:rPr>
        <w:t>an age was 37 years [18 to 67 year-old</w:t>
      </w:r>
      <w:r>
        <w:rPr>
          <w:lang w:val="en"/>
        </w:rPr>
        <w:t>]. Nephro-angiosclerosis (3 cases) and chronic tubu</w:t>
      </w:r>
      <w:r w:rsidR="003D0F4D">
        <w:rPr>
          <w:lang w:val="en"/>
        </w:rPr>
        <w:t>lo-interstitial nephritis</w:t>
      </w:r>
      <w:r>
        <w:rPr>
          <w:lang w:val="en"/>
        </w:rPr>
        <w:t xml:space="preserve"> (3 cases) were the most frequent causative nephropathy followed by chronic gl</w:t>
      </w:r>
      <w:r w:rsidR="00861AB2">
        <w:rPr>
          <w:lang w:val="en"/>
        </w:rPr>
        <w:t>omerulonephritis of unknown</w:t>
      </w:r>
      <w:r>
        <w:rPr>
          <w:lang w:val="en"/>
        </w:rPr>
        <w:t xml:space="preserve"> </w:t>
      </w:r>
      <w:r w:rsidR="003D0F4D">
        <w:rPr>
          <w:lang w:val="en"/>
        </w:rPr>
        <w:t>origin)</w:t>
      </w:r>
      <w:r>
        <w:rPr>
          <w:lang w:val="en"/>
        </w:rPr>
        <w:t>. The mean duration of hemodialysis was 16 months [8-60 months]</w:t>
      </w:r>
      <w:r w:rsidR="004E071B">
        <w:rPr>
          <w:lang w:val="en"/>
        </w:rPr>
        <w:t xml:space="preserve">. The interval between </w:t>
      </w:r>
      <w:r>
        <w:rPr>
          <w:lang w:val="en"/>
        </w:rPr>
        <w:t>onset of hemodialysi</w:t>
      </w:r>
      <w:r w:rsidR="004E071B">
        <w:rPr>
          <w:lang w:val="en"/>
        </w:rPr>
        <w:t xml:space="preserve">s and </w:t>
      </w:r>
      <w:r>
        <w:rPr>
          <w:lang w:val="en"/>
        </w:rPr>
        <w:t xml:space="preserve">discovery of tuberculosis was </w:t>
      </w:r>
      <w:r w:rsidR="00861AB2">
        <w:rPr>
          <w:lang w:val="en"/>
        </w:rPr>
        <w:t xml:space="preserve">8 months </w:t>
      </w:r>
      <w:r>
        <w:rPr>
          <w:lang w:val="en"/>
        </w:rPr>
        <w:t>on average, from 3 mon</w:t>
      </w:r>
      <w:r w:rsidR="00026C47">
        <w:rPr>
          <w:lang w:val="en"/>
        </w:rPr>
        <w:t>ths to 50 months. 5 patients</w:t>
      </w:r>
      <w:r>
        <w:rPr>
          <w:lang w:val="en"/>
        </w:rPr>
        <w:t xml:space="preserve"> developed tuberculosis during the first year of dialysis. The first revealing </w:t>
      </w:r>
      <w:r w:rsidR="00026C47">
        <w:rPr>
          <w:lang w:val="en"/>
        </w:rPr>
        <w:t xml:space="preserve">sign </w:t>
      </w:r>
      <w:r>
        <w:rPr>
          <w:lang w:val="en"/>
        </w:rPr>
        <w:t>w</w:t>
      </w:r>
      <w:r w:rsidR="00026C47">
        <w:rPr>
          <w:lang w:val="en"/>
        </w:rPr>
        <w:t>as unexplained fever and heavy</w:t>
      </w:r>
      <w:r>
        <w:rPr>
          <w:lang w:val="en"/>
        </w:rPr>
        <w:t xml:space="preserve"> sweating in 6 cases (85.8%). </w:t>
      </w:r>
      <w:r w:rsidR="00E33B6C">
        <w:rPr>
          <w:lang w:val="en"/>
        </w:rPr>
        <w:t>The other signs, such as</w:t>
      </w:r>
      <w:r w:rsidR="000546FF">
        <w:rPr>
          <w:lang w:val="en"/>
        </w:rPr>
        <w:t xml:space="preserve"> alteration of the general condition, anorexia and </w:t>
      </w:r>
      <w:r>
        <w:rPr>
          <w:lang w:val="en"/>
        </w:rPr>
        <w:t>asthenia are almost constant in all our patients. Pulmonary r</w:t>
      </w:r>
      <w:r w:rsidR="00E33B6C">
        <w:rPr>
          <w:lang w:val="en"/>
        </w:rPr>
        <w:t>adiography was contributory just in one</w:t>
      </w:r>
      <w:r>
        <w:rPr>
          <w:lang w:val="en"/>
        </w:rPr>
        <w:t xml:space="preserve"> case </w:t>
      </w:r>
      <w:r w:rsidR="00E33B6C">
        <w:rPr>
          <w:lang w:val="en"/>
        </w:rPr>
        <w:t>with reticulonodu</w:t>
      </w:r>
      <w:r w:rsidR="00653349">
        <w:rPr>
          <w:lang w:val="en"/>
        </w:rPr>
        <w:t>lar opacities</w:t>
      </w:r>
      <w:r w:rsidR="00653349" w:rsidRPr="00653349">
        <w:rPr>
          <w:lang w:val="en"/>
        </w:rPr>
        <w:t xml:space="preserve"> </w:t>
      </w:r>
      <w:r w:rsidR="00653349">
        <w:rPr>
          <w:lang w:val="en"/>
        </w:rPr>
        <w:t>in the left apical region</w:t>
      </w:r>
      <w:r>
        <w:rPr>
          <w:lang w:val="en"/>
        </w:rPr>
        <w:t xml:space="preserve">. The tuberculin intradermal reaction (IDR) performed in all our patients was negative. The </w:t>
      </w:r>
      <w:r w:rsidR="003D507D" w:rsidRPr="003D507D">
        <w:rPr>
          <w:rStyle w:val="Accentuation"/>
          <w:i w:val="0"/>
        </w:rPr>
        <w:t>sputum smear</w:t>
      </w:r>
      <w:r w:rsidR="003D507D" w:rsidRPr="003D507D">
        <w:rPr>
          <w:rStyle w:val="st"/>
        </w:rPr>
        <w:t>-microscopy</w:t>
      </w:r>
      <w:r w:rsidR="003D507D">
        <w:rPr>
          <w:rStyle w:val="st"/>
        </w:rPr>
        <w:t xml:space="preserve"> diagnosis</w:t>
      </w:r>
      <w:r>
        <w:rPr>
          <w:lang w:val="en"/>
        </w:rPr>
        <w:t xml:space="preserve"> </w:t>
      </w:r>
      <w:r w:rsidR="003D507D">
        <w:rPr>
          <w:lang w:val="en"/>
        </w:rPr>
        <w:t>(</w:t>
      </w:r>
      <w:r>
        <w:rPr>
          <w:lang w:val="en"/>
        </w:rPr>
        <w:t>BAAR</w:t>
      </w:r>
      <w:r w:rsidR="003D507D">
        <w:rPr>
          <w:lang w:val="en"/>
        </w:rPr>
        <w:t>)</w:t>
      </w:r>
      <w:r>
        <w:rPr>
          <w:lang w:val="en"/>
        </w:rPr>
        <w:t xml:space="preserve"> </w:t>
      </w:r>
      <w:r w:rsidR="00BA3D0C">
        <w:rPr>
          <w:lang w:val="en"/>
        </w:rPr>
        <w:t>by</w:t>
      </w:r>
      <w:r>
        <w:rPr>
          <w:lang w:val="en"/>
        </w:rPr>
        <w:t xml:space="preserve"> direct examination and culture </w:t>
      </w:r>
      <w:r w:rsidR="00BA3D0C">
        <w:rPr>
          <w:lang w:val="en"/>
        </w:rPr>
        <w:t>using</w:t>
      </w:r>
      <w:r w:rsidR="001C3B35">
        <w:rPr>
          <w:lang w:val="en"/>
        </w:rPr>
        <w:t xml:space="preserve"> L</w:t>
      </w:r>
      <w:r>
        <w:rPr>
          <w:lang w:val="en"/>
        </w:rPr>
        <w:t xml:space="preserve">owenstein medium was positive only once. </w:t>
      </w:r>
      <w:r w:rsidR="00BA3D0C">
        <w:rPr>
          <w:lang w:val="en"/>
        </w:rPr>
        <w:t xml:space="preserve">The </w:t>
      </w:r>
      <w:r>
        <w:rPr>
          <w:lang w:val="en"/>
        </w:rPr>
        <w:t xml:space="preserve">GENEXPERT </w:t>
      </w:r>
      <w:r w:rsidR="00BA3D0C">
        <w:rPr>
          <w:lang w:val="en"/>
        </w:rPr>
        <w:t xml:space="preserve">test </w:t>
      </w:r>
      <w:r>
        <w:rPr>
          <w:lang w:val="en"/>
        </w:rPr>
        <w:t>confirmed tuberculous involvement in 6 cases (85.8%) (1 case in the pleural fluid, 2 ca</w:t>
      </w:r>
      <w:r w:rsidR="00BA3D0C">
        <w:rPr>
          <w:lang w:val="en"/>
        </w:rPr>
        <w:t>ses in the ascites</w:t>
      </w:r>
      <w:r>
        <w:rPr>
          <w:lang w:val="en"/>
        </w:rPr>
        <w:t xml:space="preserve"> fluid and 3 cases in the pleural and peritoneal fluid). Extrapulmonary localizations were found in 6 cases (85.8%): peritoneal in 2 c</w:t>
      </w:r>
      <w:r w:rsidR="007C5B57">
        <w:rPr>
          <w:lang w:val="en"/>
        </w:rPr>
        <w:t>ases (28.6%), pleural in 1 case</w:t>
      </w:r>
      <w:r>
        <w:rPr>
          <w:lang w:val="en"/>
        </w:rPr>
        <w:t xml:space="preserve"> (14.3%) and multifocal (pleural and peritoneal) in 3 cases </w:t>
      </w:r>
      <w:r w:rsidR="001C3B35">
        <w:rPr>
          <w:lang w:val="en"/>
        </w:rPr>
        <w:t>(42.9</w:t>
      </w:r>
      <w:r>
        <w:rPr>
          <w:lang w:val="en"/>
        </w:rPr>
        <w:t>%). The evolution in our patients was favorable in 5 cases (71.4%) and unfavorable in 2 cases (deaths).</w:t>
      </w:r>
    </w:p>
    <w:p w14:paraId="3CFBA191" w14:textId="77777777" w:rsidR="00BC4442" w:rsidRDefault="00BF39F5">
      <w:pPr>
        <w:rPr>
          <w:lang w:val="en"/>
        </w:rPr>
      </w:pPr>
      <w:r w:rsidRPr="007C5B57">
        <w:rPr>
          <w:b/>
          <w:u w:val="single"/>
          <w:lang w:val="en"/>
        </w:rPr>
        <w:t>CONCLUSION</w:t>
      </w:r>
      <w:r>
        <w:rPr>
          <w:lang w:val="en"/>
        </w:rPr>
        <w:t>: Clinical manifestations of tuberculosis in c</w:t>
      </w:r>
      <w:r w:rsidR="001C3B35">
        <w:rPr>
          <w:lang w:val="en"/>
        </w:rPr>
        <w:t>hronic hemodialysis are not so</w:t>
      </w:r>
      <w:r>
        <w:rPr>
          <w:lang w:val="en"/>
        </w:rPr>
        <w:t xml:space="preserve"> specific. The localization is mainly extra-pulmonary. The GENEXPERT </w:t>
      </w:r>
      <w:r w:rsidR="007C5B57">
        <w:rPr>
          <w:lang w:val="en"/>
        </w:rPr>
        <w:t xml:space="preserve">test </w:t>
      </w:r>
      <w:r>
        <w:rPr>
          <w:lang w:val="en"/>
        </w:rPr>
        <w:t xml:space="preserve">remains a tool </w:t>
      </w:r>
      <w:r w:rsidR="001C3B35">
        <w:rPr>
          <w:lang w:val="en"/>
        </w:rPr>
        <w:t>for diagnostic</w:t>
      </w:r>
      <w:r>
        <w:rPr>
          <w:lang w:val="en"/>
        </w:rPr>
        <w:t xml:space="preserve"> certainty</w:t>
      </w:r>
      <w:r w:rsidR="007C5B57">
        <w:rPr>
          <w:lang w:val="en"/>
        </w:rPr>
        <w:t xml:space="preserve">; it </w:t>
      </w:r>
      <w:r w:rsidR="001C3B35">
        <w:rPr>
          <w:lang w:val="en"/>
        </w:rPr>
        <w:t>may contribute to reducing</w:t>
      </w:r>
      <w:r>
        <w:rPr>
          <w:lang w:val="en"/>
        </w:rPr>
        <w:t xml:space="preserve"> the mortal</w:t>
      </w:r>
      <w:r w:rsidR="001C3B35">
        <w:rPr>
          <w:lang w:val="en"/>
        </w:rPr>
        <w:t>ity rate often attributed to</w:t>
      </w:r>
      <w:r>
        <w:rPr>
          <w:lang w:val="en"/>
        </w:rPr>
        <w:t xml:space="preserve"> </w:t>
      </w:r>
      <w:r w:rsidR="001C3B35">
        <w:rPr>
          <w:lang w:val="en"/>
        </w:rPr>
        <w:t xml:space="preserve">delay in </w:t>
      </w:r>
      <w:r>
        <w:rPr>
          <w:lang w:val="en"/>
        </w:rPr>
        <w:t>diagnosis.</w:t>
      </w:r>
    </w:p>
    <w:p w14:paraId="1C72174A" w14:textId="77777777" w:rsidR="000509E6" w:rsidRDefault="00BF39F5">
      <w:r w:rsidRPr="00BC4442">
        <w:rPr>
          <w:b/>
          <w:lang w:val="en"/>
        </w:rPr>
        <w:t>KEY WORDS</w:t>
      </w:r>
      <w:r>
        <w:rPr>
          <w:lang w:val="en"/>
        </w:rPr>
        <w:t>: Tuberculosis, hemodialysis, Genexpert, Ziguinchor</w:t>
      </w:r>
    </w:p>
    <w:sectPr w:rsidR="0005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0523B"/>
    <w:multiLevelType w:val="hybridMultilevel"/>
    <w:tmpl w:val="0600B0EE"/>
    <w:lvl w:ilvl="0" w:tplc="EF10EB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9F5"/>
    <w:rsid w:val="00026C47"/>
    <w:rsid w:val="000509E6"/>
    <w:rsid w:val="000546FF"/>
    <w:rsid w:val="001C3B35"/>
    <w:rsid w:val="002E39FF"/>
    <w:rsid w:val="003D0F4D"/>
    <w:rsid w:val="003D507D"/>
    <w:rsid w:val="00490380"/>
    <w:rsid w:val="004E071B"/>
    <w:rsid w:val="00633F52"/>
    <w:rsid w:val="00653349"/>
    <w:rsid w:val="00727276"/>
    <w:rsid w:val="007C5B57"/>
    <w:rsid w:val="00861AB2"/>
    <w:rsid w:val="00A95D5E"/>
    <w:rsid w:val="00AA1192"/>
    <w:rsid w:val="00B662DC"/>
    <w:rsid w:val="00BA3D0C"/>
    <w:rsid w:val="00BC4442"/>
    <w:rsid w:val="00BF39F5"/>
    <w:rsid w:val="00C233F2"/>
    <w:rsid w:val="00E04679"/>
    <w:rsid w:val="00E33B6C"/>
    <w:rsid w:val="00F8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B467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">
    <w:name w:val="st"/>
    <w:basedOn w:val="Policepardfaut"/>
    <w:rsid w:val="003D507D"/>
  </w:style>
  <w:style w:type="character" w:styleId="Accentuation">
    <w:name w:val="Emphasis"/>
    <w:basedOn w:val="Policepardfaut"/>
    <w:uiPriority w:val="20"/>
    <w:qFormat/>
    <w:rsid w:val="003D507D"/>
    <w:rPr>
      <w:i/>
      <w:iCs/>
    </w:rPr>
  </w:style>
  <w:style w:type="paragraph" w:styleId="Paragraphedeliste">
    <w:name w:val="List Paragraph"/>
    <w:basedOn w:val="Normal"/>
    <w:uiPriority w:val="34"/>
    <w:qFormat/>
    <w:rsid w:val="00633F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">
    <w:name w:val="st"/>
    <w:basedOn w:val="Policepardfaut"/>
    <w:rsid w:val="003D507D"/>
  </w:style>
  <w:style w:type="character" w:styleId="Accentuation">
    <w:name w:val="Emphasis"/>
    <w:basedOn w:val="Policepardfaut"/>
    <w:uiPriority w:val="20"/>
    <w:qFormat/>
    <w:rsid w:val="003D507D"/>
    <w:rPr>
      <w:i/>
      <w:iCs/>
    </w:rPr>
  </w:style>
  <w:style w:type="paragraph" w:styleId="Paragraphedeliste">
    <w:name w:val="List Paragraph"/>
    <w:basedOn w:val="Normal"/>
    <w:uiPriority w:val="34"/>
    <w:qFormat/>
    <w:rsid w:val="00633F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470</Words>
  <Characters>2589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KHAYA</dc:creator>
  <cp:keywords/>
  <dc:description/>
  <cp:lastModifiedBy>Yaya Kane</cp:lastModifiedBy>
  <cp:revision>21</cp:revision>
  <dcterms:created xsi:type="dcterms:W3CDTF">2017-02-14T13:49:00Z</dcterms:created>
  <dcterms:modified xsi:type="dcterms:W3CDTF">2017-06-03T13:15:00Z</dcterms:modified>
</cp:coreProperties>
</file>