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Title: Optimising Treatment of Neonatal Hypoglycaemia in Northern Ireland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jc w:val="center"/>
      </w:pPr>
      <w:r>
        <w:rPr>
          <w:rtl w:val="0"/>
          <w:lang w:val="en-US"/>
        </w:rPr>
        <w:t>Wallace F, McKeown C, Saxena N</w:t>
      </w:r>
    </w:p>
    <w:p>
      <w:pPr>
        <w:pStyle w:val="Body"/>
        <w:jc w:val="center"/>
      </w:pPr>
      <w:r>
        <w:rPr>
          <w:rtl w:val="0"/>
          <w:lang w:val="en-US"/>
        </w:rPr>
        <w:t>Ulster Hospital, Belfast, Northern Ireland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Introduction:</w:t>
      </w:r>
    </w:p>
    <w:p>
      <w:pPr>
        <w:pStyle w:val="Body"/>
        <w:bidi w:val="0"/>
      </w:pPr>
      <w:r>
        <w:rPr>
          <w:rtl w:val="0"/>
        </w:rPr>
        <w:t xml:space="preserve">Hypoglycaemia is recognised as being a leading cause of admission to neonatal units in term babies. Neonatal hypoglycaemia can potentially cause seizures, brain injury and ultimately a poor neurodevelopment outcome. Optimal glucose management in the newborn can therefore prevent harm, avoid mother-baby separation, reduce neonatal unit admissions and lessen cost to the NHS.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Aims:</w:t>
      </w:r>
    </w:p>
    <w:p>
      <w:pPr>
        <w:pStyle w:val="Body"/>
        <w:bidi w:val="0"/>
      </w:pPr>
      <w:r>
        <w:rPr>
          <w:rtl w:val="0"/>
        </w:rPr>
        <w:t xml:space="preserve">To seek areas for improvement in the recognition and management of neonatal hypoglycaemia on the post-natal wards. </w:t>
      </w:r>
    </w:p>
    <w:p>
      <w:pPr>
        <w:pStyle w:val="Body"/>
        <w:bidi w:val="0"/>
      </w:pPr>
      <w:r>
        <w:rPr>
          <w:rtl w:val="0"/>
        </w:rPr>
        <w:t xml:space="preserve">To initiate change via educational sessions for the multi-disciplinary team. </w:t>
      </w:r>
    </w:p>
    <w:p>
      <w:pPr>
        <w:pStyle w:val="Body"/>
        <w:bidi w:val="0"/>
      </w:pPr>
      <w:r>
        <w:rPr>
          <w:rtl w:val="0"/>
        </w:rPr>
        <w:t>To introduce midwifery prescribing of hypoglycaemia treatment.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Method:</w:t>
      </w:r>
    </w:p>
    <w:p>
      <w:pPr>
        <w:pStyle w:val="Body"/>
        <w:bidi w:val="0"/>
      </w:pPr>
      <w:r>
        <w:rPr>
          <w:rtl w:val="0"/>
        </w:rPr>
        <w:t>Over a 6-week period, 21 babies were prospectively identified as being at risk of hypoglycaemia and commenced blood sugar monitoring. Medical staff were contacted during any blood sugar &lt;2.6mmol/l and collected data on the episode, which was then compared to the regional guideline of Northern Ireland.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Results:</w:t>
      </w:r>
    </w:p>
    <w:p>
      <w:pPr>
        <w:pStyle w:val="Body"/>
        <w:bidi w:val="0"/>
      </w:pPr>
      <w:r>
        <w:rPr>
          <w:rtl w:val="0"/>
        </w:rPr>
        <w:t>S</w:t>
      </w:r>
      <w:r>
        <w:rPr>
          <w:rtl w:val="0"/>
        </w:rPr>
        <w:t>everal areas for improvement</w:t>
      </w:r>
      <w:r>
        <w:rPr>
          <w:rtl w:val="0"/>
        </w:rPr>
        <w:t xml:space="preserve"> were identified. </w:t>
      </w:r>
      <w:r>
        <w:rPr>
          <w:rtl w:val="0"/>
        </w:rPr>
        <w:t>Through regular education meetings, simulation teaching and safety brief reminders we</w:t>
      </w:r>
      <w:r>
        <w:rPr>
          <w:rtl w:val="0"/>
        </w:rPr>
        <w:t xml:space="preserve"> have</w:t>
      </w:r>
      <w:r>
        <w:rPr>
          <w:rtl w:val="0"/>
        </w:rPr>
        <w:t xml:space="preserve"> ensured better understanding of </w:t>
      </w:r>
      <w:r>
        <w:rPr>
          <w:rtl w:val="0"/>
        </w:rPr>
        <w:t xml:space="preserve">neonatal </w:t>
      </w:r>
      <w:r>
        <w:rPr>
          <w:rtl w:val="0"/>
        </w:rPr>
        <w:t>hypoglycaemia. We</w:t>
      </w:r>
      <w:r>
        <w:rPr>
          <w:rtl w:val="0"/>
        </w:rPr>
        <w:t xml:space="preserve"> </w:t>
      </w:r>
      <w:r>
        <w:rPr>
          <w:rtl w:val="0"/>
        </w:rPr>
        <w:t>introduced midwifery prescribing of oral dextrose solution</w:t>
      </w:r>
      <w:r>
        <w:rPr>
          <w:rtl w:val="0"/>
        </w:rPr>
        <w:t xml:space="preserve"> and increased </w:t>
      </w:r>
      <w:r>
        <w:rPr>
          <w:rtl w:val="0"/>
        </w:rPr>
        <w:t xml:space="preserve">staff awareness through visual prompts in </w:t>
      </w:r>
      <w:r>
        <w:rPr>
          <w:rtl w:val="0"/>
        </w:rPr>
        <w:t xml:space="preserve">all </w:t>
      </w:r>
      <w:r>
        <w:rPr>
          <w:rtl w:val="0"/>
        </w:rPr>
        <w:t>clinical areas</w:t>
      </w:r>
      <w:r>
        <w:rPr>
          <w:rtl w:val="0"/>
        </w:rPr>
        <w:t>. We included teaching on hypoglycaemia for junior medical staff inductions.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Conclusion:</w:t>
      </w:r>
    </w:p>
    <w:p>
      <w:pPr>
        <w:pStyle w:val="Body"/>
        <w:bidi w:val="0"/>
      </w:pPr>
      <w:r>
        <w:rPr>
          <w:rtl w:val="0"/>
        </w:rPr>
        <w:t>This project highlights the importance of timely management of neonatal hypoglycaemia. We are extending data collection across all neonatal units in Northern Ireland with a view to standardising care across the country. We intend to to use the information collated to contribute to a new regional guideline on neonatal hypoglycaemia.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Dr Fiona Wallace</w:t>
      </w:r>
    </w:p>
    <w:p>
      <w:pPr>
        <w:pStyle w:val="Body"/>
        <w:bidi w:val="0"/>
      </w:pPr>
      <w:r>
        <w:rPr>
          <w:rtl w:val="0"/>
        </w:rPr>
        <w:t>07568509590</w:t>
      </w:r>
    </w:p>
    <w:p>
      <w:pPr>
        <w:pStyle w:val="Body"/>
        <w:bidi w:val="0"/>
      </w:pPr>
      <w:r>
        <w:rPr>
          <w:rtl w:val="0"/>
        </w:rPr>
        <w:t>fii@me.com</w:t>
      </w:r>
    </w:p>
    <w:p>
      <w:pPr>
        <w:pStyle w:val="Body"/>
        <w:bidi w:val="0"/>
      </w:pPr>
      <w:r>
        <w:rPr>
          <w:rtl w:val="0"/>
        </w:rPr>
        <w:t>Poster Presentation</w:t>
      </w:r>
    </w:p>
    <w:p>
      <w:pPr>
        <w:pStyle w:val="Body"/>
        <w:bidi w:val="0"/>
      </w:pPr>
    </w:p>
    <w:p>
      <w:pPr>
        <w:pStyle w:val="Body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