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A72" w:rsidRPr="00370A72" w:rsidRDefault="00370A72" w:rsidP="00370A72">
      <w:pPr>
        <w:rPr>
          <w:rFonts w:ascii="Arial" w:hAnsi="Arial" w:cs="Arial"/>
          <w:b/>
          <w:sz w:val="24"/>
          <w:szCs w:val="24"/>
          <w:lang w:val="en-US"/>
        </w:rPr>
      </w:pPr>
      <w:r w:rsidRPr="00370A72">
        <w:rPr>
          <w:rFonts w:ascii="Arial" w:hAnsi="Arial" w:cs="Arial"/>
          <w:b/>
          <w:sz w:val="24"/>
          <w:szCs w:val="24"/>
          <w:lang w:val="en-US"/>
        </w:rPr>
        <w:t>Abstract</w:t>
      </w:r>
    </w:p>
    <w:p w:rsidR="009223AE" w:rsidRDefault="00370A72" w:rsidP="00370A72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70A72">
        <w:rPr>
          <w:rFonts w:ascii="Arial" w:hAnsi="Arial" w:cs="Arial"/>
          <w:b/>
          <w:sz w:val="24"/>
          <w:szCs w:val="24"/>
          <w:lang w:val="en-US"/>
        </w:rPr>
        <w:t xml:space="preserve">Background: </w:t>
      </w:r>
      <w:r w:rsidRPr="00370A72">
        <w:rPr>
          <w:rFonts w:ascii="Arial" w:hAnsi="Arial" w:cs="Arial"/>
          <w:sz w:val="24"/>
          <w:szCs w:val="24"/>
          <w:lang w:val="en-US"/>
        </w:rPr>
        <w:t xml:space="preserve">The national and global coverage of kangaroo mother care (KMC) remains low. Hence, adjuncts to KMC may be necessary, especially on day1 of life when neonatal mortality is high. </w:t>
      </w:r>
    </w:p>
    <w:p w:rsidR="00370A72" w:rsidRPr="00370A72" w:rsidRDefault="00370A72" w:rsidP="00370A72">
      <w:pPr>
        <w:spacing w:after="0" w:line="48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370A72">
        <w:rPr>
          <w:rFonts w:ascii="Arial" w:eastAsia="Times New Roman" w:hAnsi="Arial" w:cs="Arial"/>
          <w:b/>
          <w:sz w:val="24"/>
          <w:szCs w:val="24"/>
          <w:lang w:val="en-US"/>
        </w:rPr>
        <w:t>The study:</w:t>
      </w:r>
      <w:r w:rsidRPr="00370A72">
        <w:rPr>
          <w:rFonts w:ascii="Arial" w:eastAsia="Times New Roman" w:hAnsi="Arial" w:cs="Arial"/>
          <w:sz w:val="24"/>
          <w:szCs w:val="24"/>
          <w:lang w:val="en-US"/>
        </w:rPr>
        <w:t xml:space="preserve"> In this retrospective observational study, </w:t>
      </w:r>
      <w:r w:rsidRPr="00370A72">
        <w:rPr>
          <w:rFonts w:ascii="Arial" w:hAnsi="Arial" w:cs="Arial"/>
          <w:color w:val="000000"/>
          <w:sz w:val="24"/>
          <w:szCs w:val="24"/>
          <w:lang w:val="en-US"/>
        </w:rPr>
        <w:t xml:space="preserve">an SB (50 x 36 x 25 cm, weight: 500 g) </w:t>
      </w:r>
      <w:r w:rsidRPr="00370A72">
        <w:rPr>
          <w:rFonts w:ascii="Arial" w:eastAsia="Times New Roman" w:hAnsi="Arial" w:cs="Arial"/>
          <w:sz w:val="24"/>
          <w:szCs w:val="24"/>
          <w:lang w:val="en-US"/>
        </w:rPr>
        <w:t>was used in diverse settings: a) as a home incubator in the early neonatal period, b) for providing warmth after hospital discharge and c) as a transport incubator for home-to-hospital and inter-hospital transportation.</w:t>
      </w:r>
    </w:p>
    <w:p w:rsidR="00370A72" w:rsidRPr="00370A72" w:rsidRDefault="00370A72" w:rsidP="00370A72">
      <w:pPr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370A72">
        <w:rPr>
          <w:rFonts w:ascii="Arial" w:hAnsi="Arial" w:cs="Arial"/>
          <w:b/>
          <w:color w:val="000000"/>
          <w:sz w:val="24"/>
          <w:szCs w:val="24"/>
          <w:lang w:val="en-US"/>
        </w:rPr>
        <w:t xml:space="preserve"> </w:t>
      </w:r>
      <w:r w:rsidRPr="00370A72">
        <w:rPr>
          <w:rFonts w:ascii="Arial" w:hAnsi="Arial" w:cs="Arial"/>
          <w:color w:val="000000"/>
          <w:sz w:val="24"/>
          <w:szCs w:val="24"/>
          <w:lang w:val="en-US"/>
        </w:rPr>
        <w:t>a) All six infants, presenting on day 1 of life with a foot length of less than 6.5 cm, remained warm and survived when the box was used as a home incubator. b) The babies discharged from hospital (</w:t>
      </w:r>
      <w:r w:rsidRPr="00370A72">
        <w:rPr>
          <w:rFonts w:ascii="Arial" w:hAnsi="Arial" w:cs="Arial"/>
          <w:sz w:val="24"/>
          <w:szCs w:val="24"/>
          <w:lang w:val="en-US"/>
        </w:rPr>
        <w:t xml:space="preserve">N=7) </w:t>
      </w:r>
      <w:r w:rsidRPr="00370A72">
        <w:rPr>
          <w:rFonts w:ascii="Arial" w:hAnsi="Arial" w:cs="Arial"/>
          <w:color w:val="000000"/>
          <w:sz w:val="24"/>
          <w:szCs w:val="24"/>
          <w:lang w:val="en-US"/>
        </w:rPr>
        <w:t xml:space="preserve">were warm in the box at the home setting. c) Use of the box as a home-to-hospital transport incubator improved the number of referrals from </w:t>
      </w:r>
      <w:r w:rsidRPr="00370A72">
        <w:rPr>
          <w:rFonts w:ascii="Arial" w:hAnsi="Arial" w:cs="Arial"/>
          <w:sz w:val="24"/>
          <w:szCs w:val="24"/>
          <w:lang w:val="en-US"/>
        </w:rPr>
        <w:t>13 to 24 in one year. d) Oxygen saturations were well-maintained and hypothermia did not occur in any infant during inter-hospital transfers when oxygen was administered in the SB</w:t>
      </w:r>
      <w:r w:rsidRPr="00370A72">
        <w:rPr>
          <w:rFonts w:ascii="Arial" w:hAnsi="Arial" w:cs="Arial"/>
          <w:color w:val="000000"/>
          <w:sz w:val="24"/>
          <w:szCs w:val="24"/>
          <w:lang w:val="en-US"/>
        </w:rPr>
        <w:t xml:space="preserve">. e) </w:t>
      </w:r>
      <w:r w:rsidRPr="00370A72">
        <w:rPr>
          <w:rFonts w:ascii="Arial" w:hAnsi="Arial" w:cs="Arial"/>
          <w:sz w:val="24"/>
          <w:szCs w:val="24"/>
          <w:lang w:val="en-US"/>
        </w:rPr>
        <w:t>The c</w:t>
      </w:r>
      <w:r w:rsidRPr="00370A72">
        <w:rPr>
          <w:rFonts w:ascii="Arial" w:hAnsi="Arial" w:cs="Arial"/>
          <w:color w:val="000000"/>
          <w:sz w:val="24"/>
          <w:szCs w:val="24"/>
          <w:lang w:val="en-US"/>
        </w:rPr>
        <w:t xml:space="preserve">oncentration of oxygen </w:t>
      </w:r>
      <w:r w:rsidRPr="00370A72">
        <w:rPr>
          <w:rFonts w:ascii="Arial" w:hAnsi="Arial" w:cs="Arial"/>
          <w:sz w:val="24"/>
          <w:szCs w:val="24"/>
          <w:lang w:val="en-US"/>
        </w:rPr>
        <w:t xml:space="preserve">delivered </w:t>
      </w:r>
      <w:r w:rsidRPr="00370A72">
        <w:rPr>
          <w:rFonts w:ascii="Arial" w:hAnsi="Arial" w:cs="Arial"/>
          <w:color w:val="000000"/>
          <w:sz w:val="24"/>
          <w:szCs w:val="24"/>
          <w:lang w:val="en-US"/>
        </w:rPr>
        <w:t>was predictable and was well maintained when administered to infants in the SB. The acceptance of the use of an SB by the parents was beneficial.</w:t>
      </w:r>
    </w:p>
    <w:p w:rsidR="00370A72" w:rsidRPr="00370A72" w:rsidRDefault="00370A72" w:rsidP="00370A72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 w:rsidRPr="00370A72">
        <w:rPr>
          <w:rFonts w:ascii="Arial" w:hAnsi="Arial" w:cs="Arial"/>
          <w:b/>
          <w:sz w:val="24"/>
          <w:szCs w:val="24"/>
          <w:lang w:val="en-US"/>
        </w:rPr>
        <w:t xml:space="preserve">Conclusion: </w:t>
      </w:r>
      <w:r w:rsidRPr="00370A72">
        <w:rPr>
          <w:rFonts w:ascii="Arial" w:eastAsia="Times New Roman" w:hAnsi="Arial" w:cs="Arial"/>
          <w:color w:val="222222"/>
          <w:sz w:val="24"/>
          <w:szCs w:val="24"/>
          <w:lang w:val="en-US"/>
        </w:rPr>
        <w:t>An SB may be used to complement KMC in resource-limited settings. Well-designed studies are required to confirm the safety and efficacy of this approach in reducing neonatal hypothermia, morbidity, and mortality.</w:t>
      </w:r>
    </w:p>
    <w:p w:rsidR="002A51F1" w:rsidRDefault="002A51F1"/>
    <w:sectPr w:rsidR="002A51F1" w:rsidSect="002A5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370A72"/>
    <w:rsid w:val="000C2C88"/>
    <w:rsid w:val="000E7500"/>
    <w:rsid w:val="002A51F1"/>
    <w:rsid w:val="0031034E"/>
    <w:rsid w:val="00370A72"/>
    <w:rsid w:val="005B0AB3"/>
    <w:rsid w:val="009223AE"/>
    <w:rsid w:val="00AB4990"/>
    <w:rsid w:val="00BF7389"/>
    <w:rsid w:val="00D97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A72"/>
    <w:rPr>
      <w:rFonts w:eastAsiaTheme="minorEastAsia"/>
      <w:lang w:val="en-AU" w:eastAsia="en-AU"/>
    </w:rPr>
  </w:style>
  <w:style w:type="paragraph" w:styleId="Heading1">
    <w:name w:val="heading 1"/>
    <w:basedOn w:val="Normal"/>
    <w:link w:val="Heading1Char"/>
    <w:uiPriority w:val="9"/>
    <w:qFormat/>
    <w:rsid w:val="000C2C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2C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C8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C2C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0C2C88"/>
    <w:pPr>
      <w:ind w:left="720"/>
      <w:contextualSpacing/>
    </w:pPr>
    <w:rPr>
      <w:rFonts w:eastAsiaTheme="minorHAns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pmch</dc:creator>
  <cp:lastModifiedBy>pmch</cp:lastModifiedBy>
  <cp:revision>2</cp:revision>
  <dcterms:created xsi:type="dcterms:W3CDTF">2018-11-26T06:49:00Z</dcterms:created>
  <dcterms:modified xsi:type="dcterms:W3CDTF">2018-11-26T06:51:00Z</dcterms:modified>
</cp:coreProperties>
</file>