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11941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195291C8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0FAF5DDB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 </w:t>
      </w:r>
    </w:p>
    <w:p w14:paraId="55B056E0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6901B1AE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010A460B" w14:textId="77777777" w:rsidR="009C5F76" w:rsidRPr="005049A8" w:rsidRDefault="009C5F76" w:rsidP="009C5F76">
      <w:pPr>
        <w:rPr>
          <w:rFonts w:ascii="Arial" w:hAnsi="Arial" w:cs="Arial"/>
          <w:b/>
          <w:color w:val="000000"/>
          <w:sz w:val="16"/>
          <w:szCs w:val="16"/>
        </w:rPr>
      </w:pPr>
      <w:r w:rsidRPr="005049A8">
        <w:rPr>
          <w:rFonts w:ascii="Arial" w:hAnsi="Arial" w:cs="Arial"/>
          <w:b/>
          <w:color w:val="000000"/>
          <w:sz w:val="16"/>
          <w:szCs w:val="16"/>
        </w:rPr>
        <w:t>Haemodynamic effects of neonatal therapeutic hypothermia:</w:t>
      </w:r>
    </w:p>
    <w:p w14:paraId="022DC1B5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306CE897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Dr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Dinesha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Samanthi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Mapa</w:t>
      </w:r>
      <w:proofErr w:type="spellEnd"/>
    </w:p>
    <w:p w14:paraId="5D23B1CB" w14:textId="77777777" w:rsidR="009C5F76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MD, MRCPCH UK-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787DF0">
        <w:rPr>
          <w:rFonts w:ascii="Arial" w:hAnsi="Arial" w:cs="Arial"/>
          <w:color w:val="000000"/>
          <w:sz w:val="16"/>
          <w:szCs w:val="16"/>
        </w:rPr>
        <w:t>Luton and Dunstable hospital</w:t>
      </w:r>
    </w:p>
    <w:p w14:paraId="3D68AE7F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73FB15F3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A male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newborn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was delivered vaginally at 40+6. Foetal tachycardia was noted in utero. Infant was born in poor condition with borderline cord gases requiring </w:t>
      </w: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>non invasive</w:t>
      </w:r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 xml:space="preserve"> respiratory support. He fulfilled criteria for therapeutic hypothermia with Apgar of &lt;5 at 10 min and neonatal encephalopathy with significant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hypotonia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. </w:t>
      </w:r>
      <w:proofErr w:type="spellStart"/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>aEEG</w:t>
      </w:r>
      <w:proofErr w:type="spellEnd"/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 xml:space="preserve"> showed a continuous pattern but absence of sleep wake cycling and no seizures. </w:t>
      </w:r>
    </w:p>
    <w:p w14:paraId="028606FD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During the therapeutic hypothermia the infant became persistently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bradycardic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with a heart rate ranging between 60-80. A 12 lead ECG showed prolongation of the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to 557ms. His</w:t>
      </w:r>
      <w:r>
        <w:rPr>
          <w:rFonts w:ascii="Arial" w:hAnsi="Arial" w:cs="Arial"/>
          <w:color w:val="000000"/>
          <w:sz w:val="16"/>
          <w:szCs w:val="16"/>
        </w:rPr>
        <w:t xml:space="preserve"> temperature was increased by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0.</w:t>
      </w:r>
      <w:r w:rsidRPr="00787DF0">
        <w:rPr>
          <w:rFonts w:ascii="Arial" w:hAnsi="Arial" w:cs="Arial"/>
          <w:color w:val="000000"/>
          <w:sz w:val="16"/>
          <w:szCs w:val="16"/>
        </w:rPr>
        <w:t>10C which</w:t>
      </w:r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 xml:space="preserve"> improved his heart rate. A repeat ECG following rewarming showed normalisation of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to 403ms.</w:t>
      </w:r>
    </w:p>
    <w:p w14:paraId="6AC6C730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Infant developed the Harlequin phenomenon with unilateral erythema and contralateral pallor clearly demarcated at the midline for a few minutes during rewarming when placed on his right side.</w:t>
      </w:r>
    </w:p>
    <w:p w14:paraId="66D46DE1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MRI on day 7 showed a linear abnormal signal intensity on T1 and T2 weighted images without obvious restriction on the ADC map suggestive of a small ischaemic lesion.</w:t>
      </w:r>
    </w:p>
    <w:p w14:paraId="7E8841CD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4C515959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Hypothermia is known to cause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arrhythmogenic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effects as shown in animal and human studies of hypothermia.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prolongation has been shown in adults during therapeutic hypothermia following cardiac arrest. Therapeutic hypothermia in infants is known to cause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bradycardia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but rarely below 80bpm. </w:t>
      </w: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 xml:space="preserve">The phenomenon of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prolongation although reversible may have significant implications for infants with familial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prolongation.</w:t>
      </w:r>
      <w:proofErr w:type="gramEnd"/>
    </w:p>
    <w:p w14:paraId="67DD792E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367ECF59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Future research should identify the incidence of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prolongation in neonatal therapeutic hypothermia and guidance on ECG monitoring should be developed accordingly.</w:t>
      </w:r>
    </w:p>
    <w:p w14:paraId="39E569EA" w14:textId="77777777" w:rsidR="009C5F76" w:rsidRPr="005049A8" w:rsidRDefault="009C5F76" w:rsidP="009C5F76">
      <w:pPr>
        <w:rPr>
          <w:rFonts w:ascii="Arial" w:hAnsi="Arial" w:cs="Arial"/>
          <w:b/>
          <w:color w:val="000000"/>
          <w:sz w:val="16"/>
          <w:szCs w:val="16"/>
        </w:rPr>
      </w:pPr>
      <w:r w:rsidRPr="005049A8">
        <w:rPr>
          <w:rFonts w:ascii="Arial" w:hAnsi="Arial" w:cs="Arial"/>
          <w:b/>
          <w:color w:val="000000"/>
          <w:sz w:val="16"/>
          <w:szCs w:val="16"/>
        </w:rPr>
        <w:t xml:space="preserve"> </w:t>
      </w:r>
    </w:p>
    <w:p w14:paraId="311D1505" w14:textId="77777777" w:rsidR="009C5F76" w:rsidRPr="005049A8" w:rsidRDefault="009C5F76" w:rsidP="009C5F76">
      <w:pPr>
        <w:rPr>
          <w:rFonts w:ascii="Arial" w:hAnsi="Arial" w:cs="Arial"/>
          <w:b/>
          <w:color w:val="000000"/>
          <w:sz w:val="16"/>
          <w:szCs w:val="16"/>
        </w:rPr>
      </w:pPr>
      <w:r w:rsidRPr="005049A8">
        <w:rPr>
          <w:rFonts w:ascii="Arial" w:hAnsi="Arial" w:cs="Arial"/>
          <w:b/>
          <w:color w:val="000000"/>
          <w:sz w:val="16"/>
          <w:szCs w:val="16"/>
        </w:rPr>
        <w:t>Biography</w:t>
      </w:r>
    </w:p>
    <w:p w14:paraId="43BC2095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233ABDB6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Dr D. S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Mapa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has completed her MD and MRCPCH (UK) from People’s friendship university Moscow and postgraduate studies from Royal College of Paediatrics and Child health UK. She is a postgraduate trainee Neonatal Registrar currently at Luton and Dunstable hospital. </w:t>
      </w: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 xml:space="preserve">She was supported by Dr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Claudia.Chetcuti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>-Ganado</w:t>
      </w:r>
      <w:proofErr w:type="gramEnd"/>
    </w:p>
    <w:p w14:paraId="1F8CB0D5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>who</w:t>
      </w:r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 xml:space="preserve"> is a Consultant Neonatologist at the same hospital.</w:t>
      </w:r>
    </w:p>
    <w:p w14:paraId="73689A51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0EF50572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Presenting author details </w:t>
      </w:r>
    </w:p>
    <w:p w14:paraId="68DEAF2B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Full name:  Dr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</w:t>
      </w:r>
      <w:r w:rsidRPr="00787DF0">
        <w:rPr>
          <w:rFonts w:ascii="Arial" w:hAnsi="Arial" w:cs="Arial"/>
          <w:color w:val="000000"/>
          <w:sz w:val="16"/>
          <w:szCs w:val="16"/>
        </w:rPr>
        <w:t>nesha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S</w:t>
      </w:r>
      <w:r>
        <w:rPr>
          <w:rFonts w:ascii="Arial" w:hAnsi="Arial" w:cs="Arial"/>
          <w:color w:val="000000"/>
          <w:sz w:val="16"/>
          <w:szCs w:val="16"/>
        </w:rPr>
        <w:t>a</w:t>
      </w:r>
      <w:r w:rsidRPr="00787DF0">
        <w:rPr>
          <w:rFonts w:ascii="Arial" w:hAnsi="Arial" w:cs="Arial"/>
          <w:color w:val="000000"/>
          <w:sz w:val="16"/>
          <w:szCs w:val="16"/>
        </w:rPr>
        <w:t>manthi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Mapa</w:t>
      </w:r>
      <w:proofErr w:type="spellEnd"/>
    </w:p>
    <w:p w14:paraId="41F2ECC6" w14:textId="77777777" w:rsidR="009C5F76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Contact number: 07968331053</w:t>
      </w:r>
    </w:p>
    <w:p w14:paraId="1F722DD7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Email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:mm.1504@yahoo.com</w:t>
      </w:r>
      <w:proofErr w:type="gramEnd"/>
    </w:p>
    <w:p w14:paraId="7A5556A3" w14:textId="77777777" w:rsidR="009C5F76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Category: Poster presentation</w:t>
      </w:r>
    </w:p>
    <w:p w14:paraId="36E99AA2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</w:p>
    <w:p w14:paraId="3ADE1696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>REFERENCES</w:t>
      </w:r>
    </w:p>
    <w:p w14:paraId="75155B3F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1.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Rao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J, Campbell ME,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Krol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A. </w:t>
      </w: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 xml:space="preserve">The harlequin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color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change and association with prostaglandin E1.</w:t>
      </w:r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Pediatr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Dermatol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>. 2004</w:t>
      </w: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>;21:573</w:t>
      </w:r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>–6. [PubMed] [Google Scholar]</w:t>
      </w:r>
    </w:p>
    <w:p w14:paraId="4F5A6929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2.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Padda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GS, Cruz OA,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Silen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ML, et al. Skin conductance responses in paediatric Harlequin syndrome.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Paediatr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Anaesth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>. 1999</w:t>
      </w:r>
      <w:proofErr w:type="gramStart"/>
      <w:r w:rsidRPr="00787DF0">
        <w:rPr>
          <w:rFonts w:ascii="Arial" w:hAnsi="Arial" w:cs="Arial"/>
          <w:color w:val="000000"/>
          <w:sz w:val="16"/>
          <w:szCs w:val="16"/>
        </w:rPr>
        <w:t>;9:159</w:t>
      </w:r>
      <w:proofErr w:type="gramEnd"/>
      <w:r w:rsidRPr="00787DF0">
        <w:rPr>
          <w:rFonts w:ascii="Arial" w:hAnsi="Arial" w:cs="Arial"/>
          <w:color w:val="000000"/>
          <w:sz w:val="16"/>
          <w:szCs w:val="16"/>
        </w:rPr>
        <w:t>–62. [PubMed] [Google Scholar]</w:t>
      </w:r>
    </w:p>
    <w:p w14:paraId="5A812BAD" w14:textId="77777777" w:rsidR="009C5F76" w:rsidRPr="00787DF0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3.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QTc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prolongation during therapeutic hypothermia: are we giving it the attention it deserves?</w:t>
      </w:r>
    </w:p>
    <w:p w14:paraId="28756743" w14:textId="77777777" w:rsidR="009C5F76" w:rsidRPr="00A34B4C" w:rsidRDefault="009C5F76" w:rsidP="009C5F76">
      <w:pPr>
        <w:rPr>
          <w:rFonts w:ascii="Arial" w:hAnsi="Arial" w:cs="Arial"/>
          <w:color w:val="000000"/>
          <w:sz w:val="16"/>
          <w:szCs w:val="16"/>
        </w:rPr>
      </w:pPr>
      <w:r w:rsidRPr="00787DF0">
        <w:rPr>
          <w:rFonts w:ascii="Arial" w:hAnsi="Arial" w:cs="Arial"/>
          <w:color w:val="000000"/>
          <w:sz w:val="16"/>
          <w:szCs w:val="16"/>
        </w:rPr>
        <w:t xml:space="preserve">Khan JN1, Prasad N, </w:t>
      </w:r>
      <w:proofErr w:type="spellStart"/>
      <w:r w:rsidRPr="00787DF0">
        <w:rPr>
          <w:rFonts w:ascii="Arial" w:hAnsi="Arial" w:cs="Arial"/>
          <w:color w:val="000000"/>
          <w:sz w:val="16"/>
          <w:szCs w:val="16"/>
        </w:rPr>
        <w:t>Glancy</w:t>
      </w:r>
      <w:proofErr w:type="spellEnd"/>
      <w:r w:rsidRPr="00787DF0">
        <w:rPr>
          <w:rFonts w:ascii="Arial" w:hAnsi="Arial" w:cs="Arial"/>
          <w:color w:val="000000"/>
          <w:sz w:val="16"/>
          <w:szCs w:val="16"/>
        </w:rPr>
        <w:t xml:space="preserve"> JM.</w:t>
      </w:r>
    </w:p>
    <w:p w14:paraId="3B073FE5" w14:textId="77777777" w:rsidR="00206A1B" w:rsidRDefault="00206A1B">
      <w:bookmarkStart w:id="0" w:name="_GoBack"/>
      <w:bookmarkEnd w:id="0"/>
    </w:p>
    <w:sectPr w:rsidR="00206A1B" w:rsidSect="008A034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757"/>
    <w:rsid w:val="00206A1B"/>
    <w:rsid w:val="008A0347"/>
    <w:rsid w:val="009C5F76"/>
    <w:rsid w:val="00A8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3C4C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F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F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2395</Characters>
  <Application>Microsoft Macintosh Word</Application>
  <DocSecurity>0</DocSecurity>
  <Lines>39</Lines>
  <Paragraphs>14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Hifzi Huzair</dc:creator>
  <cp:keywords/>
  <dc:description/>
  <cp:lastModifiedBy>Hifzi Huzair</cp:lastModifiedBy>
  <cp:revision>2</cp:revision>
  <dcterms:created xsi:type="dcterms:W3CDTF">2019-11-06T16:39:00Z</dcterms:created>
  <dcterms:modified xsi:type="dcterms:W3CDTF">2019-11-06T16:41:00Z</dcterms:modified>
</cp:coreProperties>
</file>