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8C7" w:rsidRDefault="000878C7" w:rsidP="000878C7">
      <w:pPr>
        <w:bidi w:val="0"/>
        <w:spacing w:line="480" w:lineRule="auto"/>
        <w:jc w:val="both"/>
        <w:rPr>
          <w:rFonts w:asciiTheme="majorBidi" w:hAnsiTheme="majorBidi" w:cstheme="majorBidi"/>
          <w:sz w:val="24"/>
          <w:szCs w:val="24"/>
        </w:rPr>
      </w:pPr>
      <w:r>
        <w:rPr>
          <w:rFonts w:asciiTheme="majorBidi" w:hAnsiTheme="majorBidi" w:cstheme="majorBidi"/>
          <w:b/>
          <w:bCs/>
          <w:sz w:val="24"/>
          <w:szCs w:val="24"/>
        </w:rPr>
        <w:t>Background</w:t>
      </w:r>
      <w:r>
        <w:rPr>
          <w:rFonts w:asciiTheme="majorBidi" w:hAnsiTheme="majorBidi" w:cstheme="majorBidi"/>
          <w:sz w:val="24"/>
          <w:szCs w:val="24"/>
        </w:rPr>
        <w:t xml:space="preserve">: The prioritizing of pediatric patients with end-stage liver disease on the liver transplantation (LT) waiting list is based mainly on the pediatric end-stage liver disease (PELD) score. The PELD score is useful for estimating disease severity survival, as well as for making  decisions regarding specific medical </w:t>
      </w:r>
      <w:proofErr w:type="spellStart"/>
      <w:r>
        <w:rPr>
          <w:rFonts w:asciiTheme="majorBidi" w:hAnsiTheme="majorBidi" w:cstheme="majorBidi"/>
          <w:sz w:val="24"/>
          <w:szCs w:val="24"/>
        </w:rPr>
        <w:t>interventions.We</w:t>
      </w:r>
      <w:proofErr w:type="spellEnd"/>
      <w:r>
        <w:rPr>
          <w:rFonts w:asciiTheme="majorBidi" w:hAnsiTheme="majorBidi" w:cstheme="majorBidi"/>
          <w:sz w:val="24"/>
          <w:szCs w:val="24"/>
        </w:rPr>
        <w:t xml:space="preserve"> aimed to evaluate the reliability of  the PELD score in the prioritization of patients with neglected biliary atresia (BA)  vs. failed Kasai </w:t>
      </w:r>
      <w:proofErr w:type="spellStart"/>
      <w:r>
        <w:rPr>
          <w:rFonts w:asciiTheme="majorBidi" w:hAnsiTheme="majorBidi" w:cstheme="majorBidi"/>
          <w:sz w:val="24"/>
          <w:szCs w:val="24"/>
        </w:rPr>
        <w:t>portoenterostomy</w:t>
      </w:r>
      <w:proofErr w:type="spellEnd"/>
      <w:r>
        <w:rPr>
          <w:rFonts w:asciiTheme="majorBidi" w:hAnsiTheme="majorBidi" w:cstheme="majorBidi"/>
          <w:sz w:val="24"/>
          <w:szCs w:val="24"/>
        </w:rPr>
        <w:t xml:space="preserve"> (KPE) for LT.</w:t>
      </w:r>
      <w:r>
        <w:rPr>
          <w:rFonts w:asciiTheme="majorBidi" w:hAnsiTheme="majorBidi" w:cstheme="majorBidi"/>
          <w:b/>
          <w:bCs/>
          <w:sz w:val="24"/>
          <w:szCs w:val="24"/>
        </w:rPr>
        <w:t xml:space="preserve"> Methods</w:t>
      </w:r>
      <w:r>
        <w:rPr>
          <w:rFonts w:asciiTheme="majorBidi" w:hAnsiTheme="majorBidi" w:cstheme="majorBidi"/>
          <w:sz w:val="24"/>
          <w:szCs w:val="24"/>
        </w:rPr>
        <w:t xml:space="preserve">: We recruited patients with neglected BA (missed KPE) biliary atresia (BA) or failed KPE admitted to or being treated at the outpatient clinic of the Pediatric </w:t>
      </w:r>
      <w:proofErr w:type="spellStart"/>
      <w:r>
        <w:rPr>
          <w:rFonts w:asciiTheme="majorBidi" w:hAnsiTheme="majorBidi" w:cstheme="majorBidi"/>
          <w:sz w:val="24"/>
          <w:szCs w:val="24"/>
        </w:rPr>
        <w:t>Hepatology</w:t>
      </w:r>
      <w:proofErr w:type="spellEnd"/>
      <w:r>
        <w:rPr>
          <w:rFonts w:asciiTheme="majorBidi" w:hAnsiTheme="majorBidi" w:cstheme="majorBidi"/>
          <w:sz w:val="24"/>
          <w:szCs w:val="24"/>
        </w:rPr>
        <w:t xml:space="preserve">, Gastroenterology and Nutrition Department, National Liver Institute, </w:t>
      </w:r>
      <w:proofErr w:type="spellStart"/>
      <w:r>
        <w:rPr>
          <w:rFonts w:asciiTheme="majorBidi" w:hAnsiTheme="majorBidi" w:cstheme="majorBidi"/>
          <w:sz w:val="24"/>
          <w:szCs w:val="24"/>
        </w:rPr>
        <w:t>Menoufia</w:t>
      </w:r>
      <w:proofErr w:type="spellEnd"/>
      <w:r>
        <w:rPr>
          <w:rFonts w:asciiTheme="majorBidi" w:hAnsiTheme="majorBidi" w:cstheme="majorBidi"/>
          <w:sz w:val="24"/>
          <w:szCs w:val="24"/>
        </w:rPr>
        <w:t xml:space="preserve"> University, from March 2015 to February 2016. PELD scores, Child-</w:t>
      </w:r>
      <w:proofErr w:type="spellStart"/>
      <w:r>
        <w:rPr>
          <w:rFonts w:asciiTheme="majorBidi" w:hAnsiTheme="majorBidi" w:cstheme="majorBidi"/>
          <w:sz w:val="24"/>
          <w:szCs w:val="24"/>
        </w:rPr>
        <w:t>TurcottePugh</w:t>
      </w:r>
      <w:proofErr w:type="spellEnd"/>
      <w:r>
        <w:rPr>
          <w:rFonts w:asciiTheme="majorBidi" w:hAnsiTheme="majorBidi" w:cstheme="majorBidi"/>
          <w:sz w:val="24"/>
          <w:szCs w:val="24"/>
        </w:rPr>
        <w:t xml:space="preserve"> (CTP) scores and aspartate aminotransferase-to-platelet ratio index (APRI) values were calculated for all the study participant, upper gastrointestinal endoscopy and abdominal ultrasound were performed for all study participants. </w:t>
      </w:r>
      <w:r>
        <w:rPr>
          <w:rFonts w:asciiTheme="majorBidi" w:hAnsiTheme="majorBidi" w:cstheme="majorBidi"/>
          <w:b/>
          <w:bCs/>
          <w:sz w:val="24"/>
          <w:szCs w:val="24"/>
        </w:rPr>
        <w:t xml:space="preserve">Results: </w:t>
      </w:r>
      <w:r>
        <w:rPr>
          <w:rFonts w:asciiTheme="majorBidi" w:hAnsiTheme="majorBidi" w:cstheme="majorBidi"/>
          <w:sz w:val="24"/>
          <w:szCs w:val="24"/>
        </w:rPr>
        <w:t>The mean PELD score of the neglected BA patients was significantly higher in the neglected BA group compared to the failed Kasai group 17.9±6.1 and 10.5±4.5, respectively (p=0.0001) due to higher serum bilirubin, despite insignificant difference regarding their CTP, and APRI scores and clinical findings.</w:t>
      </w:r>
      <w:r>
        <w:rPr>
          <w:rFonts w:asciiTheme="majorBidi" w:hAnsiTheme="majorBidi" w:cstheme="majorBidi"/>
          <w:b/>
          <w:bCs/>
          <w:sz w:val="24"/>
          <w:szCs w:val="24"/>
        </w:rPr>
        <w:t xml:space="preserve"> Conclusion: </w:t>
      </w:r>
      <w:r>
        <w:rPr>
          <w:rFonts w:asciiTheme="majorBidi" w:hAnsiTheme="majorBidi" w:cstheme="majorBidi"/>
          <w:sz w:val="24"/>
          <w:szCs w:val="24"/>
        </w:rPr>
        <w:t>PELD scores may overestimate the need for LT when used to assess patients with neglected BA compared to failed KPE considering the similarity in their liver disease severity, APRI and CTP scores.</w:t>
      </w:r>
    </w:p>
    <w:p w:rsidR="00044F4B" w:rsidRPr="000878C7" w:rsidRDefault="000878C7" w:rsidP="000878C7">
      <w:bookmarkStart w:id="0" w:name="_GoBack"/>
      <w:bookmarkEnd w:id="0"/>
    </w:p>
    <w:sectPr w:rsidR="00044F4B" w:rsidRPr="00087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6D2"/>
    <w:rsid w:val="000878C7"/>
    <w:rsid w:val="002666D2"/>
    <w:rsid w:val="0050126A"/>
    <w:rsid w:val="00A657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ECA497-13ED-4343-A415-10D1F0DD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8C7"/>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ramy ghazy</dc:creator>
  <cp:keywords/>
  <dc:description/>
  <cp:lastModifiedBy>ramy ghazy</cp:lastModifiedBy>
  <cp:revision>2</cp:revision>
  <dcterms:created xsi:type="dcterms:W3CDTF">2018-03-18T05:17:00Z</dcterms:created>
  <dcterms:modified xsi:type="dcterms:W3CDTF">2018-03-18T05:21:00Z</dcterms:modified>
</cp:coreProperties>
</file>