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5CEB5" w14:textId="77777777" w:rsidR="00372D19" w:rsidRPr="00A74A41" w:rsidRDefault="00A74A41" w:rsidP="00DE3D80">
      <w:pPr>
        <w:jc w:val="center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</w:rPr>
        <w:t>RETROSPECTIVE STUDY ON ANTIBIOTIC USE IN NEONATES BORN BY ELECTIVE CAESAREAN SECTION WITH TRANSIENT TACHYPNOEA OF THE NEWBORN (TTN)</w:t>
      </w:r>
    </w:p>
    <w:p w14:paraId="46B7F595" w14:textId="77777777" w:rsidR="00DE3D80" w:rsidRDefault="00DE3D80" w:rsidP="00DE3D80">
      <w:pPr>
        <w:jc w:val="center"/>
        <w:rPr>
          <w:rFonts w:ascii="Helvetica" w:hAnsi="Helvetica"/>
          <w:sz w:val="26"/>
          <w:szCs w:val="26"/>
        </w:rPr>
      </w:pPr>
    </w:p>
    <w:p w14:paraId="1A552A7A" w14:textId="77777777" w:rsidR="00A74A41" w:rsidRPr="002E166A" w:rsidRDefault="00A74A41" w:rsidP="00DE3D80">
      <w:pPr>
        <w:jc w:val="center"/>
        <w:rPr>
          <w:rFonts w:ascii="Helvetica" w:hAnsi="Helvetica"/>
          <w:sz w:val="26"/>
          <w:szCs w:val="26"/>
        </w:rPr>
      </w:pPr>
    </w:p>
    <w:p w14:paraId="504B3986" w14:textId="77777777" w:rsidR="00A74A41" w:rsidRPr="00A74A41" w:rsidRDefault="00A74A41" w:rsidP="00DE3D80">
      <w:pPr>
        <w:rPr>
          <w:rFonts w:ascii="Arial" w:hAnsi="Arial"/>
          <w:sz w:val="22"/>
          <w:szCs w:val="22"/>
          <w:vertAlign w:val="superscript"/>
        </w:rPr>
      </w:pPr>
      <w:r w:rsidRPr="00A74A41">
        <w:rPr>
          <w:rFonts w:ascii="Arial" w:hAnsi="Arial"/>
          <w:sz w:val="22"/>
          <w:szCs w:val="22"/>
        </w:rPr>
        <w:t>Fionnghaile Nixon</w:t>
      </w:r>
      <w:r w:rsidRPr="00A74A41">
        <w:rPr>
          <w:rFonts w:ascii="Arial" w:hAnsi="Arial"/>
          <w:sz w:val="22"/>
          <w:szCs w:val="22"/>
          <w:vertAlign w:val="superscript"/>
        </w:rPr>
        <w:t>1</w:t>
      </w:r>
      <w:r w:rsidRPr="00A74A41">
        <w:rPr>
          <w:rFonts w:ascii="Arial" w:hAnsi="Arial"/>
          <w:sz w:val="22"/>
          <w:szCs w:val="22"/>
        </w:rPr>
        <w:t>Anthony Ryan</w:t>
      </w:r>
      <w:r w:rsidRPr="00A74A41">
        <w:rPr>
          <w:rFonts w:ascii="Arial" w:hAnsi="Arial"/>
          <w:sz w:val="22"/>
          <w:szCs w:val="22"/>
          <w:vertAlign w:val="superscript"/>
        </w:rPr>
        <w:t>2</w:t>
      </w:r>
      <w:r w:rsidRPr="00A74A41">
        <w:rPr>
          <w:rFonts w:ascii="Arial" w:hAnsi="Arial"/>
          <w:sz w:val="22"/>
          <w:szCs w:val="22"/>
        </w:rPr>
        <w:t>Daragh Finn</w:t>
      </w:r>
      <w:r w:rsidRPr="00A74A41">
        <w:rPr>
          <w:rFonts w:ascii="Arial" w:hAnsi="Arial"/>
          <w:sz w:val="22"/>
          <w:szCs w:val="22"/>
          <w:vertAlign w:val="superscript"/>
        </w:rPr>
        <w:t>3</w:t>
      </w:r>
    </w:p>
    <w:p w14:paraId="70EAB426" w14:textId="77777777" w:rsidR="00A74A41" w:rsidRPr="00A74A41" w:rsidRDefault="00A74A41" w:rsidP="00DE3D80">
      <w:pPr>
        <w:rPr>
          <w:rFonts w:ascii="Arial" w:hAnsi="Arial"/>
          <w:sz w:val="22"/>
          <w:szCs w:val="22"/>
          <w:vertAlign w:val="superscript"/>
        </w:rPr>
      </w:pPr>
    </w:p>
    <w:p w14:paraId="770E1A46" w14:textId="77777777" w:rsidR="00DE3D80" w:rsidRPr="00A74A41" w:rsidRDefault="002E166A" w:rsidP="00DE3D80">
      <w:pPr>
        <w:rPr>
          <w:rFonts w:ascii="Arial" w:hAnsi="Arial"/>
          <w:sz w:val="22"/>
          <w:szCs w:val="22"/>
          <w:u w:val="single"/>
        </w:rPr>
      </w:pPr>
      <w:r w:rsidRPr="00A74A41">
        <w:rPr>
          <w:rFonts w:ascii="Arial" w:hAnsi="Arial"/>
          <w:sz w:val="22"/>
          <w:szCs w:val="22"/>
          <w:u w:val="single"/>
        </w:rPr>
        <w:t>Purpose:</w:t>
      </w:r>
    </w:p>
    <w:p w14:paraId="7312F506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394EE24A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  <w:r w:rsidRPr="00A74A41">
        <w:rPr>
          <w:rFonts w:ascii="Arial" w:hAnsi="Arial"/>
          <w:sz w:val="22"/>
          <w:szCs w:val="22"/>
        </w:rPr>
        <w:t xml:space="preserve">Greater biome research has increased the knowledge of immediate and </w:t>
      </w:r>
      <w:r w:rsidR="002E166A" w:rsidRPr="00A74A41">
        <w:rPr>
          <w:rFonts w:ascii="Arial" w:hAnsi="Arial"/>
          <w:sz w:val="22"/>
          <w:szCs w:val="22"/>
        </w:rPr>
        <w:t>longer-term</w:t>
      </w:r>
      <w:r w:rsidRPr="00A74A41">
        <w:rPr>
          <w:rFonts w:ascii="Arial" w:hAnsi="Arial"/>
          <w:sz w:val="22"/>
          <w:szCs w:val="22"/>
        </w:rPr>
        <w:t xml:space="preserve"> effects of neonatal </w:t>
      </w:r>
      <w:r w:rsidR="002E166A" w:rsidRPr="00A74A41">
        <w:rPr>
          <w:rFonts w:ascii="Arial" w:hAnsi="Arial"/>
          <w:sz w:val="22"/>
          <w:szCs w:val="22"/>
        </w:rPr>
        <w:t>micro biome</w:t>
      </w:r>
      <w:r w:rsidRPr="00A74A41">
        <w:rPr>
          <w:rFonts w:ascii="Arial" w:hAnsi="Arial"/>
          <w:sz w:val="22"/>
          <w:szCs w:val="22"/>
        </w:rPr>
        <w:t xml:space="preserve">. The purpose of this study is to look for changes in management practices following TTN (Transient </w:t>
      </w:r>
      <w:r w:rsidR="002E166A" w:rsidRPr="00A74A41">
        <w:rPr>
          <w:rFonts w:ascii="Arial" w:hAnsi="Arial"/>
          <w:sz w:val="22"/>
          <w:szCs w:val="22"/>
        </w:rPr>
        <w:t>Tachypnoea</w:t>
      </w:r>
      <w:r w:rsidRPr="00A74A41">
        <w:rPr>
          <w:rFonts w:ascii="Arial" w:hAnsi="Arial"/>
          <w:sz w:val="22"/>
          <w:szCs w:val="22"/>
        </w:rPr>
        <w:t xml:space="preserve"> of the Newborn) post caesarean section.</w:t>
      </w:r>
    </w:p>
    <w:p w14:paraId="224BF525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57085220" w14:textId="77777777" w:rsidR="00DE3D80" w:rsidRPr="00A74A41" w:rsidRDefault="002E166A" w:rsidP="00DE3D80">
      <w:pPr>
        <w:rPr>
          <w:rFonts w:ascii="Arial" w:hAnsi="Arial"/>
          <w:sz w:val="22"/>
          <w:szCs w:val="22"/>
          <w:u w:val="single"/>
        </w:rPr>
      </w:pPr>
      <w:r w:rsidRPr="00A74A41">
        <w:rPr>
          <w:rFonts w:ascii="Arial" w:hAnsi="Arial"/>
          <w:sz w:val="22"/>
          <w:szCs w:val="22"/>
          <w:u w:val="single"/>
        </w:rPr>
        <w:t>Method:</w:t>
      </w:r>
      <w:r w:rsidR="00DE3D80" w:rsidRPr="00A74A41">
        <w:rPr>
          <w:rFonts w:ascii="Arial" w:hAnsi="Arial"/>
          <w:sz w:val="22"/>
          <w:szCs w:val="22"/>
          <w:u w:val="single"/>
        </w:rPr>
        <w:t xml:space="preserve"> </w:t>
      </w:r>
    </w:p>
    <w:p w14:paraId="75436C9D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36AABED1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  <w:r w:rsidRPr="00A74A41">
        <w:rPr>
          <w:rFonts w:ascii="Arial" w:hAnsi="Arial"/>
          <w:sz w:val="22"/>
          <w:szCs w:val="22"/>
        </w:rPr>
        <w:t xml:space="preserve">Badger was searched for infants born with TTN post caesarean section from 2008 – 2016. Charts were reviewed to determine the infants who received a sepsis screen and antibiotic treatment. </w:t>
      </w:r>
      <w:proofErr w:type="gramStart"/>
      <w:r w:rsidRPr="00A74A41">
        <w:rPr>
          <w:rFonts w:ascii="Arial" w:hAnsi="Arial"/>
          <w:sz w:val="22"/>
          <w:szCs w:val="22"/>
        </w:rPr>
        <w:t>A case study questionnaire was complete</w:t>
      </w:r>
      <w:r w:rsidR="00A74A41">
        <w:rPr>
          <w:rFonts w:ascii="Arial" w:hAnsi="Arial"/>
          <w:sz w:val="22"/>
          <w:szCs w:val="22"/>
        </w:rPr>
        <w:t>d by physicians enquiring on</w:t>
      </w:r>
      <w:r w:rsidRPr="00A74A41">
        <w:rPr>
          <w:rFonts w:ascii="Arial" w:hAnsi="Arial"/>
          <w:sz w:val="22"/>
          <w:szCs w:val="22"/>
        </w:rPr>
        <w:t xml:space="preserve"> their attitudes to</w:t>
      </w:r>
      <w:r w:rsidR="00A74A41">
        <w:rPr>
          <w:rFonts w:ascii="Arial" w:hAnsi="Arial"/>
          <w:sz w:val="22"/>
          <w:szCs w:val="22"/>
        </w:rPr>
        <w:t>wards</w:t>
      </w:r>
      <w:r w:rsidRPr="00A74A41">
        <w:rPr>
          <w:rFonts w:ascii="Arial" w:hAnsi="Arial"/>
          <w:sz w:val="22"/>
          <w:szCs w:val="22"/>
        </w:rPr>
        <w:t xml:space="preserve"> antibiotic treatment</w:t>
      </w:r>
      <w:proofErr w:type="gramEnd"/>
      <w:r w:rsidR="00A74A41">
        <w:rPr>
          <w:rFonts w:ascii="Arial" w:hAnsi="Arial"/>
          <w:sz w:val="22"/>
          <w:szCs w:val="22"/>
        </w:rPr>
        <w:t>.</w:t>
      </w:r>
    </w:p>
    <w:p w14:paraId="4F673476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45547938" w14:textId="77777777" w:rsidR="00DE3D80" w:rsidRPr="00A74A41" w:rsidRDefault="002E166A" w:rsidP="00DE3D80">
      <w:pPr>
        <w:rPr>
          <w:rFonts w:ascii="Arial" w:hAnsi="Arial"/>
          <w:sz w:val="22"/>
          <w:szCs w:val="22"/>
          <w:u w:val="single"/>
        </w:rPr>
      </w:pPr>
      <w:r w:rsidRPr="00A74A41">
        <w:rPr>
          <w:rFonts w:ascii="Arial" w:hAnsi="Arial"/>
          <w:sz w:val="22"/>
          <w:szCs w:val="22"/>
          <w:u w:val="single"/>
        </w:rPr>
        <w:t>Results:</w:t>
      </w:r>
    </w:p>
    <w:p w14:paraId="54BB37D4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2D599BBB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  <w:r w:rsidRPr="00A74A41">
        <w:rPr>
          <w:rFonts w:ascii="Arial" w:hAnsi="Arial"/>
          <w:sz w:val="22"/>
          <w:szCs w:val="22"/>
        </w:rPr>
        <w:t xml:space="preserve">Currently 80% of physicians would not administer </w:t>
      </w:r>
      <w:r w:rsidR="002E166A" w:rsidRPr="00A74A41">
        <w:rPr>
          <w:rFonts w:ascii="Arial" w:hAnsi="Arial"/>
          <w:sz w:val="22"/>
          <w:szCs w:val="22"/>
        </w:rPr>
        <w:t>antibiotics</w:t>
      </w:r>
      <w:r w:rsidRPr="00A74A41">
        <w:rPr>
          <w:rFonts w:ascii="Arial" w:hAnsi="Arial"/>
          <w:sz w:val="22"/>
          <w:szCs w:val="22"/>
        </w:rPr>
        <w:t xml:space="preserve"> to infants born by elective caesarean section with intact membranes and normal CRP. All infants survived.</w:t>
      </w:r>
    </w:p>
    <w:p w14:paraId="61B814FF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6E0A6016" w14:textId="77777777" w:rsidR="00DE3D80" w:rsidRPr="00A74A41" w:rsidRDefault="002E166A" w:rsidP="00DE3D80">
      <w:pPr>
        <w:rPr>
          <w:rFonts w:ascii="Arial" w:hAnsi="Arial"/>
          <w:sz w:val="22"/>
          <w:szCs w:val="22"/>
          <w:u w:val="single"/>
        </w:rPr>
      </w:pPr>
      <w:r w:rsidRPr="00A74A41">
        <w:rPr>
          <w:rFonts w:ascii="Arial" w:hAnsi="Arial"/>
          <w:sz w:val="22"/>
          <w:szCs w:val="22"/>
          <w:u w:val="single"/>
        </w:rPr>
        <w:t>Conclusion:</w:t>
      </w:r>
    </w:p>
    <w:p w14:paraId="1F1529F3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</w:p>
    <w:p w14:paraId="09F70FCB" w14:textId="77777777" w:rsidR="00DE3D80" w:rsidRPr="00A74A41" w:rsidRDefault="00DE3D80" w:rsidP="00DE3D80">
      <w:pPr>
        <w:rPr>
          <w:rFonts w:ascii="Arial" w:hAnsi="Arial"/>
          <w:sz w:val="22"/>
          <w:szCs w:val="22"/>
        </w:rPr>
      </w:pPr>
      <w:r w:rsidRPr="00A74A41">
        <w:rPr>
          <w:rFonts w:ascii="Arial" w:hAnsi="Arial"/>
          <w:sz w:val="22"/>
          <w:szCs w:val="22"/>
        </w:rPr>
        <w:t>Physicians attitudes towards antibiotics has resulted in a more conservative approach to treating TTN despite numerous reports in the past stating that sepsis cannot be differentiated from TTN.</w:t>
      </w:r>
      <w:bookmarkStart w:id="0" w:name="_GoBack"/>
      <w:bookmarkEnd w:id="0"/>
    </w:p>
    <w:sectPr w:rsidR="00DE3D80" w:rsidRPr="00A74A41" w:rsidSect="00FD0AA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D80"/>
    <w:rsid w:val="002E166A"/>
    <w:rsid w:val="00372D19"/>
    <w:rsid w:val="00A74A41"/>
    <w:rsid w:val="00DE3D80"/>
    <w:rsid w:val="00FD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92C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Macintosh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Fionnghaile Nixon</dc:creator>
  <cp:keywords/>
  <dc:description/>
  <cp:lastModifiedBy>Fionnghaile Nixon</cp:lastModifiedBy>
  <cp:revision>2</cp:revision>
  <dcterms:created xsi:type="dcterms:W3CDTF">2016-07-26T09:38:00Z</dcterms:created>
  <dcterms:modified xsi:type="dcterms:W3CDTF">2016-07-26T09:38:00Z</dcterms:modified>
</cp:coreProperties>
</file>