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0C74" w:rsidRPr="00AA555A" w:rsidRDefault="00AA555A" w:rsidP="00F50C74">
      <w:pPr>
        <w:pStyle w:val="BodyText"/>
        <w:ind w:left="100" w:right="70"/>
        <w:rPr>
          <w:rFonts w:ascii="Arial"/>
          <w:sz w:val="52"/>
          <w:szCs w:val="52"/>
        </w:rPr>
      </w:pPr>
      <w:r>
        <w:rPr>
          <w:rStyle w:val="normaltextrun"/>
          <w:rFonts w:ascii="Calibri" w:hAnsi="Calibri"/>
          <w:color w:val="000000"/>
          <w:sz w:val="52"/>
          <w:szCs w:val="52"/>
          <w:shd w:val="clear" w:color="auto" w:fill="FFFFFF"/>
        </w:rPr>
        <w:t xml:space="preserve">Is </w:t>
      </w:r>
      <w:r w:rsidRPr="00AA555A">
        <w:rPr>
          <w:rStyle w:val="normaltextrun"/>
          <w:rFonts w:ascii="Calibri" w:hAnsi="Calibri"/>
          <w:color w:val="000000"/>
          <w:sz w:val="52"/>
          <w:szCs w:val="52"/>
          <w:shd w:val="clear" w:color="auto" w:fill="FFFFFF"/>
        </w:rPr>
        <w:t>the</w:t>
      </w:r>
      <w:r>
        <w:rPr>
          <w:rStyle w:val="normaltextrun"/>
          <w:rFonts w:ascii="Calibri" w:hAnsi="Calibri"/>
          <w:color w:val="000000"/>
          <w:sz w:val="52"/>
          <w:szCs w:val="52"/>
          <w:shd w:val="clear" w:color="auto" w:fill="FFFFFF"/>
        </w:rPr>
        <w:t>re a</w:t>
      </w:r>
      <w:r w:rsidRPr="00AA555A">
        <w:rPr>
          <w:rStyle w:val="normaltextrun"/>
          <w:rFonts w:ascii="Calibri" w:hAnsi="Calibri"/>
          <w:color w:val="000000"/>
          <w:sz w:val="52"/>
          <w:szCs w:val="52"/>
          <w:shd w:val="clear" w:color="auto" w:fill="FFFFFF"/>
        </w:rPr>
        <w:t xml:space="preserve"> perfect </w:t>
      </w:r>
      <w:r>
        <w:rPr>
          <w:rStyle w:val="normaltextrun"/>
          <w:rFonts w:ascii="Calibri" w:hAnsi="Calibri"/>
          <w:color w:val="000000"/>
          <w:sz w:val="52"/>
          <w:szCs w:val="52"/>
          <w:shd w:val="clear" w:color="auto" w:fill="FFFFFF"/>
        </w:rPr>
        <w:t xml:space="preserve">infant </w:t>
      </w:r>
      <w:r w:rsidRPr="00AA555A">
        <w:rPr>
          <w:rStyle w:val="normaltextrun"/>
          <w:rFonts w:ascii="Calibri" w:hAnsi="Calibri"/>
          <w:color w:val="000000"/>
          <w:sz w:val="52"/>
          <w:szCs w:val="52"/>
          <w:shd w:val="clear" w:color="auto" w:fill="FFFFFF"/>
        </w:rPr>
        <w:t>formula</w:t>
      </w:r>
      <w:r>
        <w:rPr>
          <w:rStyle w:val="normaltextrun"/>
          <w:rFonts w:ascii="Calibri" w:hAnsi="Calibri"/>
          <w:color w:val="000000"/>
          <w:sz w:val="52"/>
          <w:szCs w:val="52"/>
          <w:shd w:val="clear" w:color="auto" w:fill="FFFFFF"/>
        </w:rPr>
        <w:t>?</w:t>
      </w:r>
      <w:r w:rsidRPr="00AA555A">
        <w:rPr>
          <w:rStyle w:val="normaltextrun"/>
          <w:rFonts w:ascii="Calibri" w:hAnsi="Calibri"/>
          <w:color w:val="000000"/>
          <w:sz w:val="52"/>
          <w:szCs w:val="52"/>
          <w:shd w:val="clear" w:color="auto" w:fill="FFFFFF"/>
        </w:rPr>
        <w:t xml:space="preserve"> Individualizing formula choice to meet infant needs</w:t>
      </w:r>
      <w:r w:rsidRPr="00AA555A">
        <w:rPr>
          <w:rStyle w:val="eop"/>
          <w:rFonts w:ascii="Calibri" w:hAnsi="Calibri"/>
          <w:color w:val="000000"/>
          <w:sz w:val="52"/>
          <w:szCs w:val="52"/>
          <w:shd w:val="clear" w:color="auto" w:fill="FFFFFF"/>
        </w:rPr>
        <w:t> </w:t>
      </w:r>
      <w:r w:rsidR="00F50C74" w:rsidRPr="00AA555A">
        <w:rPr>
          <w:rFonts w:ascii="Arial"/>
          <w:sz w:val="52"/>
          <w:szCs w:val="52"/>
        </w:rPr>
        <w:t xml:space="preserve"> </w:t>
      </w:r>
    </w:p>
    <w:p w:rsidR="00F50C74" w:rsidRDefault="00F50C74" w:rsidP="00F50C74">
      <w:pPr>
        <w:pStyle w:val="BodyText"/>
        <w:ind w:left="100" w:right="-20"/>
        <w:rPr>
          <w:rFonts w:ascii="Arial"/>
          <w:sz w:val="22"/>
          <w:szCs w:val="22"/>
        </w:rPr>
      </w:pPr>
    </w:p>
    <w:p w:rsidR="005973B9" w:rsidRPr="00C710B7" w:rsidRDefault="00C710B7" w:rsidP="00F50C74">
      <w:pPr>
        <w:pStyle w:val="BodyText"/>
        <w:ind w:left="100" w:right="-20"/>
        <w:rPr>
          <w:rFonts w:ascii="Arial"/>
          <w:sz w:val="22"/>
          <w:szCs w:val="22"/>
        </w:rPr>
      </w:pPr>
      <w:r w:rsidRPr="00C710B7">
        <w:rPr>
          <w:rFonts w:ascii="Arial"/>
          <w:sz w:val="22"/>
          <w:szCs w:val="22"/>
        </w:rPr>
        <w:t>Bridget E. Young, PhD, CLC</w:t>
      </w:r>
    </w:p>
    <w:p w:rsidR="00AE3E37" w:rsidRDefault="00AE3E37" w:rsidP="00C710B7">
      <w:pPr>
        <w:pStyle w:val="BodyText"/>
        <w:rPr>
          <w:rFonts w:ascii="Arial"/>
          <w:sz w:val="20"/>
        </w:rPr>
      </w:pPr>
    </w:p>
    <w:p w:rsidR="00AE3E37" w:rsidRDefault="00AE3E37" w:rsidP="00C710B7">
      <w:pPr>
        <w:pStyle w:val="BodyText"/>
        <w:rPr>
          <w:rFonts w:ascii="Arial"/>
          <w:sz w:val="21"/>
        </w:rPr>
      </w:pPr>
    </w:p>
    <w:p w:rsidR="00AE3E37" w:rsidRDefault="00AE3E37" w:rsidP="00C710B7">
      <w:pPr>
        <w:rPr>
          <w:rFonts w:ascii="Arial"/>
          <w:sz w:val="21"/>
        </w:rPr>
        <w:sectPr w:rsidR="00AE3E37" w:rsidSect="00C710B7">
          <w:headerReference w:type="default" r:id="rId7"/>
          <w:footerReference w:type="default" r:id="rId8"/>
          <w:type w:val="continuous"/>
          <w:pgSz w:w="11910" w:h="16840"/>
          <w:pgMar w:top="630" w:right="600" w:bottom="840" w:left="620" w:header="541" w:footer="642" w:gutter="0"/>
          <w:cols w:space="720"/>
        </w:sectPr>
      </w:pPr>
    </w:p>
    <w:p w:rsidR="00AE3E37" w:rsidRPr="00C710B7" w:rsidRDefault="00A9710C" w:rsidP="00C710B7">
      <w:pPr>
        <w:pStyle w:val="Heading3"/>
        <w:ind w:left="0"/>
        <w:jc w:val="both"/>
        <w:rPr>
          <w:sz w:val="22"/>
          <w:szCs w:val="22"/>
        </w:rPr>
      </w:pPr>
      <w:r w:rsidRPr="00C710B7">
        <w:rPr>
          <w:color w:val="BF5A14"/>
          <w:sz w:val="22"/>
          <w:szCs w:val="22"/>
        </w:rPr>
        <w:t>Abstract</w:t>
      </w:r>
      <w:r w:rsidR="00404E5B" w:rsidRPr="00C710B7">
        <w:rPr>
          <w:color w:val="BF5A14"/>
          <w:sz w:val="22"/>
          <w:szCs w:val="22"/>
        </w:rPr>
        <w:t xml:space="preserve"> (300 word limit)</w:t>
      </w:r>
    </w:p>
    <w:p w:rsidR="00E84827" w:rsidRPr="00983E8F" w:rsidRDefault="00AA555A" w:rsidP="00C710B7">
      <w:pPr>
        <w:rPr>
          <w:rFonts w:ascii="Arial" w:hAnsi="Arial" w:cs="Arial"/>
          <w:b/>
          <w:color w:val="BF5A14"/>
          <w:sz w:val="20"/>
          <w:szCs w:val="20"/>
        </w:rPr>
      </w:pPr>
      <w:r w:rsidRPr="00983E8F">
        <w:rPr>
          <w:rStyle w:val="normaltextrun"/>
          <w:rFonts w:ascii="Arial" w:hAnsi="Arial" w:cs="Arial"/>
          <w:color w:val="000000"/>
          <w:sz w:val="20"/>
          <w:szCs w:val="20"/>
          <w:shd w:val="clear" w:color="auto" w:fill="FFFFFF"/>
        </w:rPr>
        <w:t>Neonatal Nurses are the front lines of breastfeeding support, and first recipients of infant feeding concerns. This presentation is a</w:t>
      </w:r>
      <w:r w:rsidR="00E84827" w:rsidRPr="00983E8F">
        <w:rPr>
          <w:rStyle w:val="normaltextrun"/>
          <w:rFonts w:ascii="Arial" w:hAnsi="Arial" w:cs="Arial"/>
          <w:color w:val="000000"/>
          <w:sz w:val="20"/>
          <w:szCs w:val="20"/>
          <w:shd w:val="clear" w:color="auto" w:fill="FFFFFF"/>
        </w:rPr>
        <w:t xml:space="preserve"> research-based</w:t>
      </w:r>
      <w:r w:rsidRPr="00983E8F">
        <w:rPr>
          <w:rStyle w:val="normaltextrun"/>
          <w:rFonts w:ascii="Arial" w:hAnsi="Arial" w:cs="Arial"/>
          <w:color w:val="000000"/>
          <w:sz w:val="20"/>
          <w:szCs w:val="20"/>
          <w:shd w:val="clear" w:color="auto" w:fill="FFFFFF"/>
        </w:rPr>
        <w:t xml:space="preserve"> “Formula 101” class, and is incredibly helpful to neonatal healthcare providers.  The focus is on the major macronutrients of infant formula.  I explain the various options in each macronutrient category and discuss individual infant cases that may benefit from different choices. </w:t>
      </w:r>
      <w:r w:rsidR="00E84827" w:rsidRPr="00983E8F">
        <w:rPr>
          <w:rStyle w:val="normaltextrun"/>
          <w:rFonts w:ascii="Arial" w:hAnsi="Arial" w:cs="Arial"/>
          <w:color w:val="000000"/>
          <w:sz w:val="20"/>
          <w:szCs w:val="20"/>
          <w:shd w:val="clear" w:color="auto" w:fill="FFFFFF"/>
        </w:rPr>
        <w:t xml:space="preserve"> Incorporated in the presentation is how to decide when a switch in formula is preferable, and how to help patients decide on the next formula to administer, based on the current medical research. </w:t>
      </w:r>
      <w:r w:rsidRPr="00983E8F">
        <w:rPr>
          <w:rStyle w:val="normaltextrun"/>
          <w:rFonts w:ascii="Arial" w:hAnsi="Arial" w:cs="Arial"/>
          <w:color w:val="000000"/>
          <w:sz w:val="20"/>
          <w:szCs w:val="20"/>
          <w:shd w:val="clear" w:color="auto" w:fill="FFFFFF"/>
        </w:rPr>
        <w:t>This talk w</w:t>
      </w:r>
      <w:bookmarkStart w:id="0" w:name="_GoBack"/>
      <w:bookmarkEnd w:id="0"/>
      <w:r w:rsidRPr="00983E8F">
        <w:rPr>
          <w:rStyle w:val="normaltextrun"/>
          <w:rFonts w:ascii="Arial" w:hAnsi="Arial" w:cs="Arial"/>
          <w:color w:val="000000"/>
          <w:sz w:val="20"/>
          <w:szCs w:val="20"/>
          <w:shd w:val="clear" w:color="auto" w:fill="FFFFFF"/>
        </w:rPr>
        <w:t>ill arm attendees</w:t>
      </w:r>
      <w:r w:rsidRPr="00983E8F">
        <w:rPr>
          <w:rStyle w:val="apple-converted-space"/>
          <w:rFonts w:ascii="Arial" w:hAnsi="Arial" w:cs="Arial"/>
          <w:color w:val="000000"/>
          <w:sz w:val="20"/>
          <w:szCs w:val="20"/>
          <w:shd w:val="clear" w:color="auto" w:fill="FFFFFF"/>
        </w:rPr>
        <w:t> </w:t>
      </w:r>
      <w:r w:rsidRPr="00983E8F">
        <w:rPr>
          <w:rStyle w:val="normaltextrun"/>
          <w:rFonts w:ascii="Arial" w:hAnsi="Arial" w:cs="Arial"/>
          <w:color w:val="000000"/>
          <w:sz w:val="20"/>
          <w:szCs w:val="20"/>
          <w:shd w:val="clear" w:color="auto" w:fill="FFFFFF"/>
        </w:rPr>
        <w:t>with</w:t>
      </w:r>
      <w:r w:rsidRPr="00983E8F">
        <w:rPr>
          <w:rStyle w:val="apple-converted-space"/>
          <w:rFonts w:ascii="Arial" w:hAnsi="Arial" w:cs="Arial"/>
          <w:color w:val="000000"/>
          <w:sz w:val="20"/>
          <w:szCs w:val="20"/>
          <w:shd w:val="clear" w:color="auto" w:fill="FFFFFF"/>
        </w:rPr>
        <w:t> </w:t>
      </w:r>
      <w:r w:rsidRPr="00983E8F">
        <w:rPr>
          <w:rStyle w:val="normaltextrun"/>
          <w:rFonts w:ascii="Arial" w:hAnsi="Arial" w:cs="Arial"/>
          <w:color w:val="000000"/>
          <w:sz w:val="20"/>
          <w:szCs w:val="20"/>
          <w:shd w:val="clear" w:color="auto" w:fill="FFFFFF"/>
        </w:rPr>
        <w:t xml:space="preserve">the knowledge to confidently read a formula label and accurately distinguish between marketing and science. More importantly – it will equip them with the ability to </w:t>
      </w:r>
      <w:r w:rsidR="00E84827" w:rsidRPr="00983E8F">
        <w:rPr>
          <w:rStyle w:val="normaltextrun"/>
          <w:rFonts w:ascii="Arial" w:hAnsi="Arial" w:cs="Arial"/>
          <w:color w:val="000000"/>
          <w:sz w:val="20"/>
          <w:szCs w:val="20"/>
          <w:shd w:val="clear" w:color="auto" w:fill="FFFFFF"/>
        </w:rPr>
        <w:t>provide evidence-based</w:t>
      </w:r>
      <w:r w:rsidRPr="00983E8F">
        <w:rPr>
          <w:rStyle w:val="normaltextrun"/>
          <w:rFonts w:ascii="Arial" w:hAnsi="Arial" w:cs="Arial"/>
          <w:color w:val="000000"/>
          <w:sz w:val="20"/>
          <w:szCs w:val="20"/>
          <w:shd w:val="clear" w:color="auto" w:fill="FFFFFF"/>
        </w:rPr>
        <w:t xml:space="preserve"> individualized </w:t>
      </w:r>
      <w:r w:rsidR="00E84827" w:rsidRPr="00983E8F">
        <w:rPr>
          <w:rStyle w:val="normaltextrun"/>
          <w:rFonts w:ascii="Arial" w:hAnsi="Arial" w:cs="Arial"/>
          <w:color w:val="000000"/>
          <w:sz w:val="20"/>
          <w:szCs w:val="20"/>
          <w:shd w:val="clear" w:color="auto" w:fill="FFFFFF"/>
        </w:rPr>
        <w:t xml:space="preserve">guidance about </w:t>
      </w:r>
      <w:r w:rsidRPr="00983E8F">
        <w:rPr>
          <w:rStyle w:val="normaltextrun"/>
          <w:rFonts w:ascii="Arial" w:hAnsi="Arial" w:cs="Arial"/>
          <w:color w:val="000000"/>
          <w:sz w:val="20"/>
          <w:szCs w:val="20"/>
          <w:shd w:val="clear" w:color="auto" w:fill="FFFFFF"/>
        </w:rPr>
        <w:t xml:space="preserve">formula </w:t>
      </w:r>
      <w:r w:rsidR="00E84827" w:rsidRPr="00983E8F">
        <w:rPr>
          <w:rStyle w:val="normaltextrun"/>
          <w:rFonts w:ascii="Arial" w:hAnsi="Arial" w:cs="Arial"/>
          <w:color w:val="000000"/>
          <w:sz w:val="20"/>
          <w:szCs w:val="20"/>
          <w:shd w:val="clear" w:color="auto" w:fill="FFFFFF"/>
        </w:rPr>
        <w:t>choice and administration to patients</w:t>
      </w:r>
      <w:r w:rsidRPr="00983E8F">
        <w:rPr>
          <w:rStyle w:val="normaltextrun"/>
          <w:rFonts w:ascii="Arial" w:hAnsi="Arial" w:cs="Arial"/>
          <w:color w:val="000000"/>
          <w:sz w:val="20"/>
          <w:szCs w:val="20"/>
          <w:shd w:val="clear" w:color="auto" w:fill="FFFFFF"/>
        </w:rPr>
        <w:t>.</w:t>
      </w:r>
      <w:r w:rsidR="005973B9" w:rsidRPr="00983E8F">
        <w:rPr>
          <w:rFonts w:ascii="Arial" w:hAnsi="Arial" w:cs="Arial"/>
          <w:b/>
          <w:color w:val="BF5A14"/>
          <w:sz w:val="20"/>
          <w:szCs w:val="20"/>
        </w:rPr>
        <w:br/>
      </w:r>
    </w:p>
    <w:p w:rsidR="005973B9" w:rsidRPr="00C710B7" w:rsidRDefault="005973B9" w:rsidP="00C710B7">
      <w:pPr>
        <w:rPr>
          <w:rFonts w:ascii="Arial"/>
          <w:b/>
        </w:rPr>
      </w:pPr>
      <w:r w:rsidRPr="00C710B7">
        <w:rPr>
          <w:rFonts w:ascii="Arial"/>
          <w:b/>
          <w:color w:val="BF5A14"/>
        </w:rPr>
        <w:t>Recent Publications (minimum 5)</w:t>
      </w:r>
    </w:p>
    <w:p w:rsidR="009C2944" w:rsidRDefault="009C2944" w:rsidP="003E74F5">
      <w:pPr>
        <w:pStyle w:val="ListParagraph"/>
        <w:widowControl/>
        <w:numPr>
          <w:ilvl w:val="0"/>
          <w:numId w:val="5"/>
        </w:numPr>
        <w:suppressLineNumbers/>
        <w:spacing w:before="0" w:line="240" w:lineRule="auto"/>
        <w:ind w:left="810"/>
        <w:contextualSpacing/>
        <w:jc w:val="left"/>
        <w:rPr>
          <w:rFonts w:ascii="Arial" w:hAnsi="Arial" w:cs="Arial"/>
          <w:sz w:val="20"/>
          <w:szCs w:val="20"/>
        </w:rPr>
      </w:pPr>
      <w:r w:rsidRPr="009C2944">
        <w:rPr>
          <w:rFonts w:ascii="Arial" w:hAnsi="Arial" w:cs="Arial"/>
          <w:b/>
          <w:sz w:val="20"/>
          <w:szCs w:val="20"/>
        </w:rPr>
        <w:t xml:space="preserve">Young BE, </w:t>
      </w:r>
      <w:r w:rsidRPr="009C2944">
        <w:rPr>
          <w:rFonts w:ascii="Arial" w:hAnsi="Arial" w:cs="Arial"/>
          <w:sz w:val="20"/>
          <w:szCs w:val="20"/>
        </w:rPr>
        <w:t xml:space="preserve">Patinkin Z, Palmer C, de La Houssaye B, Barbour L, Hernandez T, Friedman J, Krebs NF. </w:t>
      </w:r>
      <w:r w:rsidRPr="009C2944">
        <w:rPr>
          <w:rFonts w:ascii="Arial" w:eastAsia="Times New Roman" w:hAnsi="Arial" w:cs="Arial"/>
          <w:sz w:val="20"/>
          <w:szCs w:val="20"/>
        </w:rPr>
        <w:t xml:space="preserve">Human Milk Insulin is </w:t>
      </w:r>
      <w:proofErr w:type="gramStart"/>
      <w:r w:rsidRPr="009C2944">
        <w:rPr>
          <w:rFonts w:ascii="Arial" w:eastAsia="Times New Roman" w:hAnsi="Arial" w:cs="Arial"/>
          <w:sz w:val="20"/>
          <w:szCs w:val="20"/>
        </w:rPr>
        <w:t>Related</w:t>
      </w:r>
      <w:proofErr w:type="gramEnd"/>
      <w:r w:rsidRPr="009C2944">
        <w:rPr>
          <w:rFonts w:ascii="Arial" w:eastAsia="Times New Roman" w:hAnsi="Arial" w:cs="Arial"/>
          <w:sz w:val="20"/>
          <w:szCs w:val="20"/>
        </w:rPr>
        <w:t xml:space="preserve"> to Maternal Plasma Insulin and BMI - But other Components of Human Milk do not Differ by BMI</w:t>
      </w:r>
      <w:r w:rsidRPr="009C2944">
        <w:rPr>
          <w:rFonts w:ascii="Arial" w:hAnsi="Arial" w:cs="Arial"/>
          <w:sz w:val="20"/>
          <w:szCs w:val="20"/>
        </w:rPr>
        <w:t xml:space="preserve">. European Journal of Clinical Nutrition; 2017, </w:t>
      </w:r>
      <w:r w:rsidRPr="009C2944">
        <w:rPr>
          <w:rFonts w:ascii="Arial" w:hAnsi="Arial" w:cs="Arial"/>
          <w:i/>
          <w:sz w:val="20"/>
          <w:szCs w:val="20"/>
        </w:rPr>
        <w:t>In Press.</w:t>
      </w:r>
    </w:p>
    <w:p w:rsidR="009C2944" w:rsidRPr="009C2944" w:rsidRDefault="009C2944" w:rsidP="00D578AF">
      <w:pPr>
        <w:pStyle w:val="ListParagraph"/>
        <w:widowControl/>
        <w:numPr>
          <w:ilvl w:val="0"/>
          <w:numId w:val="5"/>
        </w:numPr>
        <w:suppressLineNumbers/>
        <w:autoSpaceDE w:val="0"/>
        <w:autoSpaceDN w:val="0"/>
        <w:adjustRightInd w:val="0"/>
        <w:spacing w:before="0" w:line="240" w:lineRule="auto"/>
        <w:ind w:left="810"/>
        <w:contextualSpacing/>
        <w:jc w:val="left"/>
        <w:rPr>
          <w:rFonts w:ascii="Arial" w:hAnsi="Arial" w:cs="Arial"/>
          <w:sz w:val="20"/>
          <w:szCs w:val="20"/>
        </w:rPr>
      </w:pPr>
      <w:r w:rsidRPr="009C2944">
        <w:rPr>
          <w:rFonts w:ascii="Arial" w:hAnsi="Arial" w:cs="Arial"/>
          <w:b/>
          <w:sz w:val="20"/>
          <w:szCs w:val="20"/>
        </w:rPr>
        <w:t>Young BE</w:t>
      </w:r>
      <w:r w:rsidRPr="009C2944">
        <w:rPr>
          <w:rFonts w:ascii="Arial" w:hAnsi="Arial" w:cs="Arial"/>
          <w:sz w:val="20"/>
          <w:szCs w:val="20"/>
        </w:rPr>
        <w:t xml:space="preserve">, Patinkin Z, Pyle L, de la Houssaye B, Davidson B, </w:t>
      </w:r>
      <w:proofErr w:type="spellStart"/>
      <w:r w:rsidRPr="009C2944">
        <w:rPr>
          <w:rFonts w:ascii="Arial" w:hAnsi="Arial" w:cs="Arial"/>
          <w:sz w:val="20"/>
          <w:szCs w:val="20"/>
        </w:rPr>
        <w:t>Geraghty</w:t>
      </w:r>
      <w:proofErr w:type="spellEnd"/>
      <w:r w:rsidRPr="009C2944">
        <w:rPr>
          <w:rFonts w:ascii="Arial" w:hAnsi="Arial" w:cs="Arial"/>
          <w:sz w:val="20"/>
          <w:szCs w:val="20"/>
        </w:rPr>
        <w:t xml:space="preserve"> S, Morrow A, Krebs NF.  Markers of oxidative stress in human milk do not differ by maternal BMI but </w:t>
      </w:r>
      <w:proofErr w:type="gramStart"/>
      <w:r w:rsidRPr="009C2944">
        <w:rPr>
          <w:rFonts w:ascii="Arial" w:hAnsi="Arial" w:cs="Arial"/>
          <w:sz w:val="20"/>
          <w:szCs w:val="20"/>
        </w:rPr>
        <w:t>are related</w:t>
      </w:r>
      <w:proofErr w:type="gramEnd"/>
      <w:r w:rsidRPr="009C2944">
        <w:rPr>
          <w:rFonts w:ascii="Arial" w:hAnsi="Arial" w:cs="Arial"/>
          <w:sz w:val="20"/>
          <w:szCs w:val="20"/>
        </w:rPr>
        <w:t xml:space="preserve"> to infant growth trajectories. Maternal and Child Health Journal. </w:t>
      </w:r>
      <w:proofErr w:type="gramStart"/>
      <w:r w:rsidRPr="009C2944">
        <w:rPr>
          <w:rFonts w:ascii="Arial" w:hAnsi="Arial" w:cs="Arial"/>
          <w:sz w:val="20"/>
          <w:szCs w:val="20"/>
        </w:rPr>
        <w:t>2017</w:t>
      </w:r>
      <w:proofErr w:type="gramEnd"/>
      <w:r w:rsidRPr="009C2944">
        <w:rPr>
          <w:rFonts w:ascii="Arial" w:hAnsi="Arial" w:cs="Arial"/>
          <w:sz w:val="20"/>
          <w:szCs w:val="20"/>
        </w:rPr>
        <w:t xml:space="preserve"> Jan 30 [</w:t>
      </w:r>
      <w:proofErr w:type="spellStart"/>
      <w:r w:rsidRPr="009C2944">
        <w:rPr>
          <w:rFonts w:ascii="Arial" w:hAnsi="Arial" w:cs="Arial"/>
          <w:sz w:val="20"/>
          <w:szCs w:val="20"/>
        </w:rPr>
        <w:t>Epub</w:t>
      </w:r>
      <w:proofErr w:type="spellEnd"/>
      <w:r w:rsidRPr="009C2944">
        <w:rPr>
          <w:rFonts w:ascii="Arial" w:hAnsi="Arial" w:cs="Arial"/>
          <w:sz w:val="20"/>
          <w:szCs w:val="20"/>
        </w:rPr>
        <w:t xml:space="preserve"> ahead of print]. </w:t>
      </w:r>
    </w:p>
    <w:p w:rsidR="009C2944" w:rsidRPr="009C2944" w:rsidRDefault="009C2944" w:rsidP="00D578AF">
      <w:pPr>
        <w:pStyle w:val="ListParagraph"/>
        <w:widowControl/>
        <w:numPr>
          <w:ilvl w:val="0"/>
          <w:numId w:val="5"/>
        </w:numPr>
        <w:suppressLineNumbers/>
        <w:autoSpaceDE w:val="0"/>
        <w:autoSpaceDN w:val="0"/>
        <w:adjustRightInd w:val="0"/>
        <w:spacing w:before="0" w:line="240" w:lineRule="auto"/>
        <w:ind w:left="810"/>
        <w:contextualSpacing/>
        <w:jc w:val="left"/>
        <w:rPr>
          <w:rFonts w:ascii="Arial" w:hAnsi="Arial" w:cs="Arial"/>
          <w:sz w:val="20"/>
          <w:szCs w:val="20"/>
        </w:rPr>
      </w:pPr>
      <w:r w:rsidRPr="009C2944">
        <w:rPr>
          <w:rFonts w:ascii="Arial" w:hAnsi="Arial" w:cs="Arial"/>
          <w:b/>
          <w:sz w:val="20"/>
          <w:szCs w:val="20"/>
        </w:rPr>
        <w:t>Young BE</w:t>
      </w:r>
      <w:r w:rsidRPr="009C2944">
        <w:rPr>
          <w:rFonts w:ascii="Arial" w:hAnsi="Arial" w:cs="Arial"/>
          <w:sz w:val="20"/>
          <w:szCs w:val="20"/>
        </w:rPr>
        <w:t>, Chapter “The Short and Long-Term Benefits of Breastfeeding”</w:t>
      </w:r>
      <w:proofErr w:type="gramStart"/>
      <w:r>
        <w:rPr>
          <w:rFonts w:ascii="Arial" w:hAnsi="Arial" w:cs="Arial"/>
          <w:sz w:val="20"/>
          <w:szCs w:val="20"/>
        </w:rPr>
        <w:t>;</w:t>
      </w:r>
      <w:proofErr w:type="gramEnd"/>
      <w:r w:rsidRPr="009C2944">
        <w:rPr>
          <w:rFonts w:ascii="Arial" w:hAnsi="Arial" w:cs="Arial"/>
          <w:sz w:val="20"/>
          <w:szCs w:val="20"/>
        </w:rPr>
        <w:t xml:space="preserve"> </w:t>
      </w:r>
      <w:r w:rsidRPr="009C2944">
        <w:rPr>
          <w:rFonts w:ascii="Arial" w:hAnsi="Arial" w:cs="Arial"/>
          <w:color w:val="000000"/>
          <w:sz w:val="20"/>
          <w:szCs w:val="20"/>
        </w:rPr>
        <w:t>Early Nutrition and Long-Term Health: Mechanisms, Consequences, and Opportunities, 1</w:t>
      </w:r>
      <w:r w:rsidRPr="009C2944">
        <w:rPr>
          <w:rFonts w:ascii="Arial" w:hAnsi="Arial" w:cs="Arial"/>
          <w:color w:val="000000"/>
          <w:sz w:val="20"/>
          <w:szCs w:val="20"/>
          <w:vertAlign w:val="superscript"/>
        </w:rPr>
        <w:t>st</w:t>
      </w:r>
      <w:r w:rsidRPr="009C2944">
        <w:rPr>
          <w:rFonts w:ascii="Arial" w:hAnsi="Arial" w:cs="Arial"/>
          <w:color w:val="000000"/>
          <w:sz w:val="20"/>
          <w:szCs w:val="20"/>
        </w:rPr>
        <w:t xml:space="preserve"> Edition. Editors: Jose Saavedra</w:t>
      </w:r>
      <w:r w:rsidRPr="009C2944">
        <w:rPr>
          <w:rFonts w:ascii="Arial" w:hAnsi="Arial" w:cs="Arial"/>
          <w:sz w:val="20"/>
          <w:szCs w:val="20"/>
        </w:rPr>
        <w:t xml:space="preserve">, Anne </w:t>
      </w:r>
      <w:proofErr w:type="spellStart"/>
      <w:r w:rsidRPr="009C2944">
        <w:rPr>
          <w:rFonts w:ascii="Arial" w:hAnsi="Arial" w:cs="Arial"/>
          <w:sz w:val="20"/>
          <w:szCs w:val="20"/>
        </w:rPr>
        <w:t>Dattilo</w:t>
      </w:r>
      <w:proofErr w:type="spellEnd"/>
      <w:r w:rsidRPr="009C2944">
        <w:rPr>
          <w:rFonts w:ascii="Arial" w:hAnsi="Arial" w:cs="Arial"/>
          <w:sz w:val="20"/>
          <w:szCs w:val="20"/>
        </w:rPr>
        <w:t>; Elsevier Publishing, December 2016, ISBN: 9780081001684.</w:t>
      </w:r>
    </w:p>
    <w:p w:rsidR="009C2944" w:rsidRPr="009C2944" w:rsidRDefault="009C2944" w:rsidP="00D578AF">
      <w:pPr>
        <w:pStyle w:val="ListParagraph"/>
        <w:widowControl/>
        <w:numPr>
          <w:ilvl w:val="0"/>
          <w:numId w:val="5"/>
        </w:numPr>
        <w:suppressLineNumbers/>
        <w:autoSpaceDE w:val="0"/>
        <w:autoSpaceDN w:val="0"/>
        <w:adjustRightInd w:val="0"/>
        <w:spacing w:before="0" w:line="240" w:lineRule="auto"/>
        <w:ind w:left="810"/>
        <w:contextualSpacing/>
        <w:jc w:val="left"/>
        <w:rPr>
          <w:rFonts w:ascii="Arial" w:hAnsi="Arial" w:cs="Arial"/>
          <w:sz w:val="20"/>
          <w:szCs w:val="20"/>
        </w:rPr>
      </w:pPr>
      <w:r w:rsidRPr="009C2944">
        <w:rPr>
          <w:rFonts w:ascii="Arial" w:hAnsi="Arial" w:cs="Arial"/>
          <w:b/>
          <w:sz w:val="20"/>
          <w:szCs w:val="20"/>
        </w:rPr>
        <w:t>Young BE*</w:t>
      </w:r>
      <w:r w:rsidRPr="009C2944">
        <w:rPr>
          <w:rFonts w:ascii="Arial" w:hAnsi="Arial" w:cs="Arial"/>
          <w:sz w:val="20"/>
          <w:szCs w:val="20"/>
        </w:rPr>
        <w:t xml:space="preserve">, Rudolph M*, </w:t>
      </w:r>
      <w:proofErr w:type="spellStart"/>
      <w:r w:rsidRPr="009C2944">
        <w:rPr>
          <w:rFonts w:ascii="Arial" w:hAnsi="Arial" w:cs="Arial"/>
          <w:sz w:val="20"/>
          <w:szCs w:val="20"/>
        </w:rPr>
        <w:t>Lemas</w:t>
      </w:r>
      <w:proofErr w:type="spellEnd"/>
      <w:r w:rsidRPr="009C2944">
        <w:rPr>
          <w:rFonts w:ascii="Arial" w:hAnsi="Arial" w:cs="Arial"/>
          <w:sz w:val="20"/>
          <w:szCs w:val="20"/>
        </w:rPr>
        <w:t xml:space="preserve"> D, Hernandez T, Barbour L, Friedman J, Krebs N, MacLean P. Infant adipose deposition is positively associated with the human milk omega-6 to omega-3 fatty acid ratio. </w:t>
      </w:r>
      <w:r w:rsidRPr="009C2944">
        <w:rPr>
          <w:rFonts w:ascii="Arial" w:hAnsi="Arial" w:cs="Arial"/>
          <w:color w:val="000000"/>
          <w:sz w:val="20"/>
          <w:szCs w:val="20"/>
        </w:rPr>
        <w:t>International Journal of Obesity. 2016; Nov 23 [</w:t>
      </w:r>
      <w:proofErr w:type="spellStart"/>
      <w:r w:rsidRPr="009C2944">
        <w:rPr>
          <w:rFonts w:ascii="Arial" w:hAnsi="Arial" w:cs="Arial"/>
          <w:color w:val="000000"/>
          <w:sz w:val="20"/>
          <w:szCs w:val="20"/>
        </w:rPr>
        <w:t>Epub</w:t>
      </w:r>
      <w:proofErr w:type="spellEnd"/>
      <w:r w:rsidRPr="009C2944">
        <w:rPr>
          <w:rFonts w:ascii="Arial" w:hAnsi="Arial" w:cs="Arial"/>
          <w:color w:val="000000"/>
          <w:sz w:val="20"/>
          <w:szCs w:val="20"/>
        </w:rPr>
        <w:t xml:space="preserve"> ahead of print]. </w:t>
      </w:r>
    </w:p>
    <w:p w:rsidR="009C2944" w:rsidRPr="009C2944" w:rsidRDefault="009C2944" w:rsidP="009C2944">
      <w:pPr>
        <w:pStyle w:val="ListParagraph"/>
        <w:widowControl/>
        <w:numPr>
          <w:ilvl w:val="0"/>
          <w:numId w:val="5"/>
        </w:numPr>
        <w:autoSpaceDE w:val="0"/>
        <w:autoSpaceDN w:val="0"/>
        <w:adjustRightInd w:val="0"/>
        <w:spacing w:before="0" w:line="240" w:lineRule="auto"/>
        <w:ind w:left="806" w:hanging="446"/>
        <w:contextualSpacing/>
        <w:jc w:val="left"/>
        <w:rPr>
          <w:rFonts w:ascii="Arial" w:hAnsi="Arial" w:cs="Arial"/>
          <w:sz w:val="20"/>
          <w:szCs w:val="20"/>
        </w:rPr>
      </w:pPr>
      <w:r w:rsidRPr="009C2944">
        <w:rPr>
          <w:rFonts w:ascii="Arial" w:hAnsi="Arial" w:cs="Arial"/>
          <w:b/>
          <w:sz w:val="20"/>
          <w:szCs w:val="20"/>
        </w:rPr>
        <w:t>Young BE</w:t>
      </w:r>
      <w:r w:rsidRPr="009C2944">
        <w:rPr>
          <w:rFonts w:ascii="Arial" w:hAnsi="Arial" w:cs="Arial"/>
          <w:sz w:val="20"/>
          <w:szCs w:val="20"/>
        </w:rPr>
        <w:t xml:space="preserve">, Farazandeh S, </w:t>
      </w:r>
      <w:proofErr w:type="spellStart"/>
      <w:r w:rsidRPr="009C2944">
        <w:rPr>
          <w:rFonts w:ascii="Arial" w:hAnsi="Arial" w:cs="Arial"/>
          <w:sz w:val="20"/>
          <w:szCs w:val="20"/>
        </w:rPr>
        <w:t>Westra</w:t>
      </w:r>
      <w:proofErr w:type="spellEnd"/>
      <w:r w:rsidRPr="009C2944">
        <w:rPr>
          <w:rFonts w:ascii="Arial" w:hAnsi="Arial" w:cs="Arial"/>
          <w:sz w:val="20"/>
          <w:szCs w:val="20"/>
        </w:rPr>
        <w:t xml:space="preserve"> K, </w:t>
      </w:r>
      <w:proofErr w:type="gramStart"/>
      <w:r w:rsidRPr="009C2944">
        <w:rPr>
          <w:rFonts w:ascii="Arial" w:hAnsi="Arial" w:cs="Arial"/>
          <w:sz w:val="20"/>
          <w:szCs w:val="20"/>
        </w:rPr>
        <w:t>Krebs</w:t>
      </w:r>
      <w:proofErr w:type="gramEnd"/>
      <w:r w:rsidRPr="009C2944">
        <w:rPr>
          <w:rFonts w:ascii="Arial" w:hAnsi="Arial" w:cs="Arial"/>
          <w:sz w:val="20"/>
          <w:szCs w:val="20"/>
        </w:rPr>
        <w:t xml:space="preserve"> NF. Maternal Beliefs surrounding Infant Feeding, but not Maternal BMI, predict Breastfeeding Exclusivity and Behavior. Austin Pediatrics. </w:t>
      </w:r>
      <w:proofErr w:type="gramStart"/>
      <w:r w:rsidRPr="009C2944">
        <w:rPr>
          <w:rFonts w:ascii="Arial" w:hAnsi="Arial" w:cs="Arial"/>
          <w:sz w:val="20"/>
          <w:szCs w:val="20"/>
        </w:rPr>
        <w:t>2016</w:t>
      </w:r>
      <w:proofErr w:type="gramEnd"/>
      <w:r w:rsidRPr="009C2944">
        <w:rPr>
          <w:rFonts w:ascii="Arial" w:hAnsi="Arial" w:cs="Arial"/>
          <w:sz w:val="20"/>
          <w:szCs w:val="20"/>
        </w:rPr>
        <w:t xml:space="preserve">; 3 (4): 1041. </w:t>
      </w:r>
    </w:p>
    <w:p w:rsidR="009C2944" w:rsidRPr="009C2944" w:rsidRDefault="009C2944" w:rsidP="009C2944">
      <w:pPr>
        <w:pStyle w:val="ListParagraph"/>
        <w:widowControl/>
        <w:numPr>
          <w:ilvl w:val="0"/>
          <w:numId w:val="5"/>
        </w:numPr>
        <w:shd w:val="clear" w:color="auto" w:fill="FFFFFF"/>
        <w:spacing w:before="0" w:line="240" w:lineRule="auto"/>
        <w:ind w:left="806" w:hanging="446"/>
        <w:contextualSpacing/>
        <w:jc w:val="left"/>
        <w:rPr>
          <w:rFonts w:ascii="Arial" w:hAnsi="Arial" w:cs="Arial"/>
          <w:sz w:val="20"/>
          <w:szCs w:val="20"/>
        </w:rPr>
      </w:pPr>
      <w:r w:rsidRPr="009C2944">
        <w:rPr>
          <w:rFonts w:ascii="Arial" w:hAnsi="Arial" w:cs="Arial"/>
          <w:b/>
          <w:sz w:val="20"/>
          <w:szCs w:val="20"/>
        </w:rPr>
        <w:t>Young BE*</w:t>
      </w:r>
      <w:r w:rsidRPr="009C2944">
        <w:rPr>
          <w:rFonts w:ascii="Arial" w:hAnsi="Arial" w:cs="Arial"/>
          <w:sz w:val="20"/>
          <w:szCs w:val="20"/>
        </w:rPr>
        <w:t xml:space="preserve">, </w:t>
      </w:r>
      <w:proofErr w:type="spellStart"/>
      <w:r w:rsidRPr="009C2944">
        <w:rPr>
          <w:rFonts w:ascii="Arial" w:hAnsi="Arial" w:cs="Arial"/>
          <w:sz w:val="20"/>
          <w:szCs w:val="20"/>
        </w:rPr>
        <w:t>Lemas</w:t>
      </w:r>
      <w:proofErr w:type="spellEnd"/>
      <w:r w:rsidRPr="009C2944">
        <w:rPr>
          <w:rFonts w:ascii="Arial" w:hAnsi="Arial" w:cs="Arial"/>
          <w:sz w:val="20"/>
          <w:szCs w:val="20"/>
        </w:rPr>
        <w:t xml:space="preserve"> D*, Baker P, Tomczik A, Soderborg T, Hernandez T, </w:t>
      </w:r>
      <w:proofErr w:type="spellStart"/>
      <w:r w:rsidRPr="009C2944">
        <w:rPr>
          <w:rFonts w:ascii="Arial" w:hAnsi="Arial" w:cs="Arial"/>
          <w:sz w:val="20"/>
          <w:szCs w:val="20"/>
        </w:rPr>
        <w:t>DeLaHoussaye</w:t>
      </w:r>
      <w:proofErr w:type="spellEnd"/>
      <w:r w:rsidRPr="009C2944">
        <w:rPr>
          <w:rFonts w:ascii="Arial" w:hAnsi="Arial" w:cs="Arial"/>
          <w:sz w:val="20"/>
          <w:szCs w:val="20"/>
        </w:rPr>
        <w:t xml:space="preserve"> R, Robertson C, Rudolph M, Ir D, Patinkin Z, Krebs N, Santorico S, Weir T, Barbour L, Frank D, Friedman J; *Co-first authors. Alterations in Human Milk Leptin and Insulin are Associated with Early Changes in the Infant Intestinal Microbiome. American Journal of Clinical Nutrition. 2016</w:t>
      </w:r>
      <w:proofErr w:type="gramStart"/>
      <w:r w:rsidRPr="009C2944">
        <w:rPr>
          <w:rFonts w:ascii="Arial" w:hAnsi="Arial" w:cs="Arial"/>
          <w:sz w:val="20"/>
          <w:szCs w:val="20"/>
        </w:rPr>
        <w:t>;</w:t>
      </w:r>
      <w:proofErr w:type="gramEnd"/>
      <w:r w:rsidRPr="009C2944">
        <w:rPr>
          <w:rFonts w:ascii="Arial" w:hAnsi="Arial" w:cs="Arial"/>
          <w:sz w:val="20"/>
          <w:szCs w:val="20"/>
        </w:rPr>
        <w:t xml:space="preserve"> 103 (5): 1291-1300.</w:t>
      </w:r>
    </w:p>
    <w:p w:rsidR="009C2944" w:rsidRPr="009C2944" w:rsidRDefault="009C2944" w:rsidP="009C2944">
      <w:pPr>
        <w:pStyle w:val="ListParagraph"/>
        <w:widowControl/>
        <w:numPr>
          <w:ilvl w:val="0"/>
          <w:numId w:val="5"/>
        </w:numPr>
        <w:shd w:val="clear" w:color="auto" w:fill="FFFFFF"/>
        <w:spacing w:before="0" w:line="240" w:lineRule="auto"/>
        <w:ind w:left="806" w:hanging="446"/>
        <w:contextualSpacing/>
        <w:jc w:val="left"/>
        <w:rPr>
          <w:rFonts w:ascii="Arial" w:hAnsi="Arial" w:cs="Arial"/>
          <w:sz w:val="20"/>
          <w:szCs w:val="20"/>
        </w:rPr>
      </w:pPr>
      <w:proofErr w:type="spellStart"/>
      <w:r w:rsidRPr="009C2944">
        <w:rPr>
          <w:rFonts w:ascii="Arial" w:hAnsi="Arial" w:cs="Arial"/>
          <w:sz w:val="20"/>
          <w:szCs w:val="20"/>
        </w:rPr>
        <w:t>Wahlqvist</w:t>
      </w:r>
      <w:proofErr w:type="spellEnd"/>
      <w:r w:rsidRPr="009C2944">
        <w:rPr>
          <w:rFonts w:ascii="Arial" w:hAnsi="Arial" w:cs="Arial"/>
          <w:sz w:val="20"/>
          <w:szCs w:val="20"/>
        </w:rPr>
        <w:t xml:space="preserve"> ML, </w:t>
      </w:r>
      <w:proofErr w:type="spellStart"/>
      <w:r w:rsidRPr="009C2944">
        <w:rPr>
          <w:rFonts w:ascii="Arial" w:hAnsi="Arial" w:cs="Arial"/>
          <w:sz w:val="20"/>
          <w:szCs w:val="20"/>
        </w:rPr>
        <w:t>Krawetz</w:t>
      </w:r>
      <w:proofErr w:type="spellEnd"/>
      <w:r w:rsidRPr="009C2944">
        <w:rPr>
          <w:rFonts w:ascii="Arial" w:hAnsi="Arial" w:cs="Arial"/>
          <w:sz w:val="20"/>
          <w:szCs w:val="20"/>
        </w:rPr>
        <w:t xml:space="preserve"> SA, Rizzo NS, Dominquez-Bello MG, Szymanski LM, </w:t>
      </w:r>
      <w:proofErr w:type="spellStart"/>
      <w:r w:rsidRPr="009C2944">
        <w:rPr>
          <w:rFonts w:ascii="Arial" w:hAnsi="Arial" w:cs="Arial"/>
          <w:sz w:val="20"/>
          <w:szCs w:val="20"/>
        </w:rPr>
        <w:t>Barkin</w:t>
      </w:r>
      <w:proofErr w:type="spellEnd"/>
      <w:r w:rsidRPr="009C2944">
        <w:rPr>
          <w:rFonts w:ascii="Arial" w:hAnsi="Arial" w:cs="Arial"/>
          <w:sz w:val="20"/>
          <w:szCs w:val="20"/>
        </w:rPr>
        <w:t xml:space="preserve"> S, </w:t>
      </w:r>
      <w:proofErr w:type="spellStart"/>
      <w:r w:rsidRPr="009C2944">
        <w:rPr>
          <w:rFonts w:ascii="Arial" w:hAnsi="Arial" w:cs="Arial"/>
          <w:sz w:val="20"/>
          <w:szCs w:val="20"/>
        </w:rPr>
        <w:t>Yatkine</w:t>
      </w:r>
      <w:proofErr w:type="spellEnd"/>
      <w:r w:rsidRPr="009C2944">
        <w:rPr>
          <w:rFonts w:ascii="Arial" w:hAnsi="Arial" w:cs="Arial"/>
          <w:sz w:val="20"/>
          <w:szCs w:val="20"/>
        </w:rPr>
        <w:t xml:space="preserve"> A, </w:t>
      </w:r>
      <w:proofErr w:type="spellStart"/>
      <w:r w:rsidRPr="009C2944">
        <w:rPr>
          <w:rFonts w:ascii="Arial" w:hAnsi="Arial" w:cs="Arial"/>
          <w:sz w:val="20"/>
          <w:szCs w:val="20"/>
        </w:rPr>
        <w:t>Waterland</w:t>
      </w:r>
      <w:proofErr w:type="spellEnd"/>
      <w:r w:rsidRPr="009C2944">
        <w:rPr>
          <w:rFonts w:ascii="Arial" w:hAnsi="Arial" w:cs="Arial"/>
          <w:sz w:val="20"/>
          <w:szCs w:val="20"/>
        </w:rPr>
        <w:t xml:space="preserve"> RA, </w:t>
      </w:r>
      <w:proofErr w:type="spellStart"/>
      <w:r w:rsidRPr="009C2944">
        <w:rPr>
          <w:rFonts w:ascii="Arial" w:hAnsi="Arial" w:cs="Arial"/>
          <w:sz w:val="20"/>
          <w:szCs w:val="20"/>
        </w:rPr>
        <w:t>Mennella</w:t>
      </w:r>
      <w:proofErr w:type="spellEnd"/>
      <w:r w:rsidRPr="009C2944">
        <w:rPr>
          <w:rFonts w:ascii="Arial" w:hAnsi="Arial" w:cs="Arial"/>
          <w:sz w:val="20"/>
          <w:szCs w:val="20"/>
        </w:rPr>
        <w:t xml:space="preserve"> JA, Ross MG, Krebs NF, </w:t>
      </w:r>
      <w:r w:rsidRPr="009C2944">
        <w:rPr>
          <w:rFonts w:ascii="Arial" w:hAnsi="Arial" w:cs="Arial"/>
          <w:b/>
          <w:sz w:val="20"/>
          <w:szCs w:val="20"/>
        </w:rPr>
        <w:t>Young BE</w:t>
      </w:r>
      <w:r w:rsidRPr="009C2944">
        <w:rPr>
          <w:rFonts w:ascii="Arial" w:hAnsi="Arial" w:cs="Arial"/>
          <w:sz w:val="20"/>
          <w:szCs w:val="20"/>
        </w:rPr>
        <w:t xml:space="preserve">, Wardle J, </w:t>
      </w:r>
      <w:proofErr w:type="spellStart"/>
      <w:r w:rsidRPr="009C2944">
        <w:rPr>
          <w:rFonts w:ascii="Arial" w:hAnsi="Arial" w:cs="Arial"/>
          <w:sz w:val="20"/>
          <w:szCs w:val="20"/>
        </w:rPr>
        <w:t>Wrann</w:t>
      </w:r>
      <w:proofErr w:type="spellEnd"/>
      <w:r w:rsidRPr="009C2944">
        <w:rPr>
          <w:rFonts w:ascii="Arial" w:hAnsi="Arial" w:cs="Arial"/>
          <w:sz w:val="20"/>
          <w:szCs w:val="20"/>
        </w:rPr>
        <w:t xml:space="preserve"> CD, </w:t>
      </w:r>
      <w:proofErr w:type="spellStart"/>
      <w:r w:rsidRPr="009C2944">
        <w:rPr>
          <w:rFonts w:ascii="Arial" w:hAnsi="Arial" w:cs="Arial"/>
          <w:sz w:val="20"/>
          <w:szCs w:val="20"/>
        </w:rPr>
        <w:t>Kral</w:t>
      </w:r>
      <w:proofErr w:type="spellEnd"/>
      <w:r w:rsidRPr="009C2944">
        <w:rPr>
          <w:rFonts w:ascii="Arial" w:hAnsi="Arial" w:cs="Arial"/>
          <w:sz w:val="20"/>
          <w:szCs w:val="20"/>
        </w:rPr>
        <w:t xml:space="preserve"> JG; Early-life influences on obesity: from preconception to adolescence. Ann NY </w:t>
      </w:r>
      <w:proofErr w:type="spellStart"/>
      <w:r w:rsidRPr="009C2944">
        <w:rPr>
          <w:rFonts w:ascii="Arial" w:hAnsi="Arial" w:cs="Arial"/>
          <w:sz w:val="20"/>
          <w:szCs w:val="20"/>
        </w:rPr>
        <w:t>Acad</w:t>
      </w:r>
      <w:proofErr w:type="spellEnd"/>
      <w:r w:rsidRPr="009C2944">
        <w:rPr>
          <w:rFonts w:ascii="Arial" w:hAnsi="Arial" w:cs="Arial"/>
          <w:sz w:val="20"/>
          <w:szCs w:val="20"/>
        </w:rPr>
        <w:t xml:space="preserve"> Sci. 2015 July; 1347: 1-28</w:t>
      </w:r>
      <w:r w:rsidRPr="009C2944">
        <w:rPr>
          <w:rFonts w:ascii="Arial" w:hAnsi="Arial" w:cs="Arial"/>
          <w:sz w:val="20"/>
          <w:szCs w:val="20"/>
          <w:shd w:val="clear" w:color="auto" w:fill="FFFFFF"/>
        </w:rPr>
        <w:t xml:space="preserve">.  </w:t>
      </w:r>
    </w:p>
    <w:p w:rsidR="00AE3E37" w:rsidRPr="009C2944" w:rsidRDefault="00AE3E37" w:rsidP="00C710B7">
      <w:pPr>
        <w:tabs>
          <w:tab w:val="left" w:pos="384"/>
        </w:tabs>
        <w:ind w:right="117"/>
        <w:rPr>
          <w:sz w:val="20"/>
          <w:szCs w:val="20"/>
        </w:rPr>
      </w:pPr>
    </w:p>
    <w:p w:rsidR="00AE3E37" w:rsidRDefault="008756E6" w:rsidP="00C710B7">
      <w:pPr>
        <w:jc w:val="both"/>
        <w:rPr>
          <w:rFonts w:ascii="Calibri" w:hAnsi="Calibri"/>
        </w:rPr>
        <w:sectPr w:rsidR="00AE3E37" w:rsidSect="00C710B7">
          <w:type w:val="continuous"/>
          <w:pgSz w:w="11910" w:h="16840"/>
          <w:pgMar w:top="720" w:right="720" w:bottom="720" w:left="720" w:header="720" w:footer="720" w:gutter="0"/>
          <w:cols w:num="2" w:space="720" w:equalWidth="0">
            <w:col w:w="5114" w:space="138"/>
            <w:col w:w="5218"/>
          </w:cols>
          <w:docGrid w:linePitch="299"/>
        </w:sectPr>
      </w:pPr>
      <w:r>
        <w:rPr>
          <w:rFonts w:ascii="Calibri" w:hAnsi="Calibri"/>
        </w:rPr>
        <w:t xml:space="preserve">   </w:t>
      </w:r>
    </w:p>
    <w:p w:rsidR="00AE3E37" w:rsidRDefault="00AE3E37">
      <w:pPr>
        <w:pStyle w:val="BodyText"/>
        <w:rPr>
          <w:rFonts w:ascii="Calibri"/>
          <w:sz w:val="20"/>
        </w:rPr>
      </w:pPr>
    </w:p>
    <w:p w:rsidR="00AE3E37" w:rsidRDefault="00C710B7">
      <w:pPr>
        <w:pStyle w:val="BodyText"/>
        <w:spacing w:line="40" w:lineRule="exact"/>
        <w:ind w:left="2202"/>
        <w:rPr>
          <w:rFonts w:ascii="Calibri"/>
          <w:sz w:val="4"/>
        </w:rPr>
      </w:pPr>
      <w:r>
        <w:rPr>
          <w:rFonts w:ascii="Calibri"/>
          <w:noProof/>
          <w:sz w:val="4"/>
        </w:rPr>
        <mc:AlternateContent>
          <mc:Choice Requires="wpg">
            <w:drawing>
              <wp:inline distT="0" distB="0" distL="0" distR="0" wp14:anchorId="0C6EFA3E" wp14:editId="1882DD30">
                <wp:extent cx="3975735" cy="25400"/>
                <wp:effectExtent l="1270" t="0" r="4445" b="3175"/>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AE78EA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Dvy4CJZAIAAEk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rsidR="00AE3E37" w:rsidRPr="00C710B7" w:rsidRDefault="00F50C74" w:rsidP="00983E8F">
      <w:pPr>
        <w:spacing w:before="92"/>
        <w:ind w:left="90" w:right="4234"/>
        <w:rPr>
          <w:rFonts w:ascii="Arial"/>
          <w:b/>
        </w:rPr>
      </w:pPr>
      <w:r w:rsidRPr="00F50C74">
        <w:rPr>
          <w:noProof/>
        </w:rPr>
        <w:drawing>
          <wp:anchor distT="0" distB="0" distL="114300" distR="114300" simplePos="0" relativeHeight="251658240" behindDoc="0" locked="0" layoutInCell="1" allowOverlap="1">
            <wp:simplePos x="0" y="0"/>
            <wp:positionH relativeFrom="column">
              <wp:posOffset>53975</wp:posOffset>
            </wp:positionH>
            <wp:positionV relativeFrom="paragraph">
              <wp:posOffset>59055</wp:posOffset>
            </wp:positionV>
            <wp:extent cx="952500" cy="1429235"/>
            <wp:effectExtent l="0" t="0" r="0" b="0"/>
            <wp:wrapSquare wrapText="bothSides"/>
            <wp:docPr id="4" name="Picture 4" descr="C:\Users\youngbri\Desktop\Faculty Paperwork\Bridget Young headsh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oungbri\Desktop\Faculty Paperwork\Bridget Young headsho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2500" cy="1429235"/>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sidRPr="00C710B7">
        <w:rPr>
          <w:rFonts w:ascii="Arial"/>
          <w:b/>
          <w:color w:val="BF5A14"/>
        </w:rPr>
        <w:t>Biography</w:t>
      </w:r>
      <w:r w:rsidR="00404E5B" w:rsidRPr="00C710B7">
        <w:rPr>
          <w:rFonts w:ascii="Arial"/>
          <w:b/>
          <w:color w:val="BF5A14"/>
        </w:rPr>
        <w:t xml:space="preserve"> (</w:t>
      </w:r>
      <w:proofErr w:type="gramStart"/>
      <w:r w:rsidR="00404E5B" w:rsidRPr="00C710B7">
        <w:rPr>
          <w:rFonts w:ascii="Arial"/>
          <w:b/>
          <w:color w:val="BF5A14"/>
        </w:rPr>
        <w:t>150 word</w:t>
      </w:r>
      <w:proofErr w:type="gramEnd"/>
      <w:r w:rsidR="00404E5B" w:rsidRPr="00C710B7">
        <w:rPr>
          <w:rFonts w:ascii="Arial"/>
          <w:b/>
          <w:color w:val="BF5A14"/>
        </w:rPr>
        <w:t xml:space="preserve"> limit)</w:t>
      </w:r>
    </w:p>
    <w:p w:rsidR="00983E8F" w:rsidRPr="00BA16FE" w:rsidRDefault="00983E8F" w:rsidP="00983E8F">
      <w:pPr>
        <w:rPr>
          <w:rFonts w:ascii="Arial" w:eastAsiaTheme="minorEastAsia" w:hAnsi="Arial" w:cs="Arial"/>
          <w:sz w:val="20"/>
          <w:szCs w:val="20"/>
        </w:rPr>
      </w:pPr>
      <w:r w:rsidRPr="00BA16FE">
        <w:rPr>
          <w:rFonts w:ascii="Arial" w:eastAsiaTheme="minorEastAsia" w:hAnsi="Arial" w:cs="Arial"/>
          <w:sz w:val="20"/>
          <w:szCs w:val="20"/>
        </w:rPr>
        <w:t xml:space="preserve">Bridget Young is an infant feeding expert. She uniquely applies her years of academic research in perinatal nutrition to the real-world scenario of infant feeding.  With a doctorate in Human Nutrition and as a Certified Lactation Counselor and academic researcher in human milk composition, </w:t>
      </w:r>
      <w:proofErr w:type="spellStart"/>
      <w:r w:rsidRPr="00BA16FE">
        <w:rPr>
          <w:rFonts w:ascii="Arial" w:eastAsiaTheme="minorEastAsia" w:hAnsi="Arial" w:cs="Arial"/>
          <w:sz w:val="20"/>
          <w:szCs w:val="20"/>
        </w:rPr>
        <w:t>Dr</w:t>
      </w:r>
      <w:proofErr w:type="spellEnd"/>
      <w:r w:rsidRPr="00BA16FE">
        <w:rPr>
          <w:rFonts w:ascii="Arial" w:eastAsiaTheme="minorEastAsia" w:hAnsi="Arial" w:cs="Arial"/>
          <w:sz w:val="20"/>
          <w:szCs w:val="20"/>
        </w:rPr>
        <w:t xml:space="preserve"> Young is able to translate primary scientific medical literature into applicable insights.  As Founder of BabyFormulaExpert.com Dr. Young uses her expertise daily with individual families to resolve infant feeding issues and construct individualized feeding plans to meet infant needs and optimize health.  She is passionate about sharing this expertise with health-care providers and providing them with quality, research-based, unbiased education about infant formula and nutrition, so they can adequately support their patients through the challenging and stressful postnatal period.</w:t>
      </w:r>
    </w:p>
    <w:p w:rsidR="00AE3E37" w:rsidRPr="00C710B7" w:rsidRDefault="00A9710C" w:rsidP="00C710B7">
      <w:pPr>
        <w:ind w:left="213" w:right="4235"/>
        <w:rPr>
          <w:rFonts w:ascii="Arial" w:hAnsi="Arial" w:cs="Arial"/>
          <w:sz w:val="20"/>
          <w:szCs w:val="20"/>
        </w:rPr>
      </w:pPr>
      <w:r w:rsidRPr="00C710B7">
        <w:rPr>
          <w:rFonts w:ascii="Arial" w:hAnsi="Arial" w:cs="Arial"/>
          <w:sz w:val="20"/>
          <w:szCs w:val="20"/>
        </w:rPr>
        <w:t xml:space="preserve">Email: </w:t>
      </w:r>
      <w:hyperlink r:id="rId10" w:history="1">
        <w:r w:rsidR="00C710B7" w:rsidRPr="0053306D">
          <w:rPr>
            <w:rStyle w:val="Hyperlink"/>
            <w:rFonts w:ascii="Arial" w:hAnsi="Arial" w:cs="Arial"/>
            <w:sz w:val="20"/>
            <w:szCs w:val="20"/>
          </w:rPr>
          <w:t>DrYoung@BabyFormulaExpert.com</w:t>
        </w:r>
      </w:hyperlink>
    </w:p>
    <w:p w:rsidR="00AE3E37" w:rsidRDefault="00AE3E37" w:rsidP="00E84827">
      <w:pPr>
        <w:pStyle w:val="BodyText"/>
        <w:rPr>
          <w:rFonts w:ascii="Arial"/>
          <w:sz w:val="20"/>
        </w:rPr>
      </w:pPr>
    </w:p>
    <w:p w:rsidR="00AE3E37" w:rsidRDefault="00C710B7" w:rsidP="00C710B7">
      <w:pPr>
        <w:pStyle w:val="BodyText"/>
        <w:ind w:left="213"/>
        <w:jc w:val="center"/>
        <w:rPr>
          <w:rFonts w:ascii="Arial"/>
          <w:sz w:val="20"/>
        </w:rPr>
      </w:pPr>
      <w:r>
        <w:rPr>
          <w:rFonts w:ascii="Calibri"/>
          <w:noProof/>
          <w:sz w:val="4"/>
        </w:rPr>
        <mc:AlternateContent>
          <mc:Choice Requires="wpg">
            <w:drawing>
              <wp:inline distT="0" distB="0" distL="0" distR="0" wp14:anchorId="09926203" wp14:editId="4FC6BF4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6787C0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E3E37" w:rsidP="00C710B7">
      <w:pPr>
        <w:pStyle w:val="BodyText"/>
        <w:ind w:left="213"/>
        <w:rPr>
          <w:rFonts w:ascii="Arial"/>
          <w:sz w:val="29"/>
        </w:rPr>
      </w:pPr>
    </w:p>
    <w:p w:rsidR="00AE3E37" w:rsidRPr="009C2944" w:rsidRDefault="00A9710C" w:rsidP="00C710B7">
      <w:pPr>
        <w:ind w:left="213"/>
        <w:rPr>
          <w:rFonts w:ascii="Arial" w:hAnsi="Arial" w:cs="Arial"/>
          <w:b/>
          <w:color w:val="E36C0A" w:themeColor="accent6" w:themeShade="BF"/>
        </w:rPr>
      </w:pPr>
      <w:r w:rsidRPr="009C2944">
        <w:rPr>
          <w:rFonts w:ascii="Arial" w:hAnsi="Arial" w:cs="Arial"/>
          <w:b/>
          <w:color w:val="E36C0A" w:themeColor="accent6" w:themeShade="BF"/>
        </w:rPr>
        <w:t>Notes/Comments:</w:t>
      </w:r>
    </w:p>
    <w:p w:rsidR="00AE3E37" w:rsidRDefault="00AE3E37" w:rsidP="00C710B7">
      <w:pPr>
        <w:ind w:left="213"/>
        <w:rPr>
          <w:rFonts w:ascii="Minion Pro"/>
          <w:sz w:val="24"/>
        </w:rPr>
        <w:sectPr w:rsidR="00AE3E37">
          <w:type w:val="continuous"/>
          <w:pgSz w:w="11910" w:h="16840"/>
          <w:pgMar w:top="1740" w:right="600" w:bottom="840" w:left="620" w:header="720" w:footer="720" w:gutter="0"/>
          <w:cols w:space="720"/>
        </w:sectPr>
      </w:pPr>
    </w:p>
    <w:p w:rsidR="00F50C74" w:rsidRPr="00F50C74" w:rsidRDefault="00F50C74" w:rsidP="00F50C74">
      <w:pPr>
        <w:pStyle w:val="BodyText"/>
        <w:spacing w:before="3"/>
        <w:ind w:left="270"/>
        <w:rPr>
          <w:rFonts w:ascii="Arial" w:hAnsi="Arial" w:cs="Arial"/>
          <w:sz w:val="22"/>
          <w:szCs w:val="22"/>
        </w:rPr>
      </w:pPr>
      <w:r w:rsidRPr="00F50C74">
        <w:rPr>
          <w:rFonts w:ascii="Arial" w:hAnsi="Arial" w:cs="Arial"/>
          <w:sz w:val="22"/>
          <w:szCs w:val="22"/>
        </w:rPr>
        <w:t>Applicable Tracks:</w:t>
      </w:r>
    </w:p>
    <w:p w:rsidR="00F50C74" w:rsidRPr="00F50C74" w:rsidRDefault="00F50C74" w:rsidP="00F50C74">
      <w:pPr>
        <w:pStyle w:val="BodyText"/>
        <w:numPr>
          <w:ilvl w:val="0"/>
          <w:numId w:val="4"/>
        </w:numPr>
        <w:spacing w:before="3"/>
        <w:rPr>
          <w:rFonts w:ascii="Arial" w:hAnsi="Arial" w:cs="Arial"/>
          <w:sz w:val="22"/>
          <w:szCs w:val="22"/>
        </w:rPr>
      </w:pPr>
      <w:r w:rsidRPr="00F50C74">
        <w:rPr>
          <w:rFonts w:ascii="Arial" w:hAnsi="Arial" w:cs="Arial"/>
          <w:sz w:val="22"/>
          <w:szCs w:val="22"/>
        </w:rPr>
        <w:t>Neonatal Nursing</w:t>
      </w:r>
      <w:r w:rsidR="00E84827">
        <w:rPr>
          <w:rFonts w:ascii="Arial" w:hAnsi="Arial" w:cs="Arial"/>
          <w:sz w:val="22"/>
          <w:szCs w:val="22"/>
        </w:rPr>
        <w:br/>
      </w:r>
    </w:p>
    <w:p w:rsidR="00F50C74" w:rsidRPr="00F50C74" w:rsidRDefault="00F50C74" w:rsidP="00F50C74">
      <w:pPr>
        <w:pStyle w:val="BodyText"/>
        <w:numPr>
          <w:ilvl w:val="0"/>
          <w:numId w:val="4"/>
        </w:numPr>
        <w:spacing w:before="3"/>
        <w:rPr>
          <w:rFonts w:ascii="Arial" w:hAnsi="Arial" w:cs="Arial"/>
          <w:sz w:val="22"/>
          <w:szCs w:val="22"/>
        </w:rPr>
      </w:pPr>
      <w:r w:rsidRPr="00F50C74">
        <w:rPr>
          <w:rFonts w:ascii="Arial" w:hAnsi="Arial" w:cs="Arial"/>
          <w:sz w:val="22"/>
          <w:szCs w:val="22"/>
        </w:rPr>
        <w:t>Pediatric Nursing</w:t>
      </w:r>
    </w:p>
    <w:p w:rsidR="00F50C74" w:rsidRPr="00F50C74" w:rsidRDefault="00F50C74" w:rsidP="00F50C74">
      <w:pPr>
        <w:pStyle w:val="BodyText"/>
        <w:numPr>
          <w:ilvl w:val="0"/>
          <w:numId w:val="4"/>
        </w:numPr>
        <w:spacing w:before="3"/>
        <w:rPr>
          <w:rFonts w:ascii="Arial" w:hAnsi="Arial" w:cs="Arial"/>
          <w:sz w:val="22"/>
          <w:szCs w:val="22"/>
        </w:rPr>
      </w:pPr>
      <w:r w:rsidRPr="00F50C74">
        <w:rPr>
          <w:rFonts w:ascii="Arial" w:hAnsi="Arial" w:cs="Arial"/>
          <w:sz w:val="22"/>
          <w:szCs w:val="22"/>
        </w:rPr>
        <w:t>Midwife Services in Breastfeeding</w:t>
      </w:r>
    </w:p>
    <w:sectPr w:rsidR="00F50C74" w:rsidRPr="00F50C7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2FE3" w:rsidRDefault="00472FE3">
      <w:r>
        <w:separator/>
      </w:r>
    </w:p>
  </w:endnote>
  <w:endnote w:type="continuationSeparator" w:id="0">
    <w:p w:rsidR="00472FE3" w:rsidRDefault="00472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2FE3" w:rsidRDefault="00472FE3">
      <w:r>
        <w:separator/>
      </w:r>
    </w:p>
  </w:footnote>
  <w:footnote w:type="continuationSeparator" w:id="0">
    <w:p w:rsidR="00472FE3" w:rsidRDefault="00472F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33507D0"/>
    <w:multiLevelType w:val="hybridMultilevel"/>
    <w:tmpl w:val="CBC00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5106C0"/>
    <w:multiLevelType w:val="hybridMultilevel"/>
    <w:tmpl w:val="559E032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92ED9"/>
    <w:rsid w:val="00404E5B"/>
    <w:rsid w:val="00414F7B"/>
    <w:rsid w:val="004355DC"/>
    <w:rsid w:val="00472FE3"/>
    <w:rsid w:val="004749B4"/>
    <w:rsid w:val="00494130"/>
    <w:rsid w:val="004F3523"/>
    <w:rsid w:val="005973B9"/>
    <w:rsid w:val="005B3A56"/>
    <w:rsid w:val="006060CE"/>
    <w:rsid w:val="0063497F"/>
    <w:rsid w:val="00873DF0"/>
    <w:rsid w:val="008756E6"/>
    <w:rsid w:val="00890AEE"/>
    <w:rsid w:val="008F4B8C"/>
    <w:rsid w:val="00983E8F"/>
    <w:rsid w:val="009B2D44"/>
    <w:rsid w:val="009C2944"/>
    <w:rsid w:val="00A07E82"/>
    <w:rsid w:val="00A9710C"/>
    <w:rsid w:val="00AA555A"/>
    <w:rsid w:val="00AE3E37"/>
    <w:rsid w:val="00B21A57"/>
    <w:rsid w:val="00C33602"/>
    <w:rsid w:val="00C710B7"/>
    <w:rsid w:val="00CD6F55"/>
    <w:rsid w:val="00DE3104"/>
    <w:rsid w:val="00E84827"/>
    <w:rsid w:val="00E90AAA"/>
    <w:rsid w:val="00F50C7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B73F3AB-C854-482E-B900-16869B842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normaltextrun">
    <w:name w:val="normaltextrun"/>
    <w:basedOn w:val="DefaultParagraphFont"/>
    <w:rsid w:val="00F50C74"/>
  </w:style>
  <w:style w:type="character" w:customStyle="1" w:styleId="apple-converted-space">
    <w:name w:val="apple-converted-space"/>
    <w:basedOn w:val="DefaultParagraphFont"/>
    <w:rsid w:val="00F50C74"/>
  </w:style>
  <w:style w:type="character" w:customStyle="1" w:styleId="eop">
    <w:name w:val="eop"/>
    <w:basedOn w:val="DefaultParagraphFont"/>
    <w:rsid w:val="00F50C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Young@BabyFormulaExpert.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624</Words>
  <Characters>3560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Young, Bridget</cp:lastModifiedBy>
  <cp:revision>4</cp:revision>
  <dcterms:created xsi:type="dcterms:W3CDTF">2017-04-12T21:52:00Z</dcterms:created>
  <dcterms:modified xsi:type="dcterms:W3CDTF">2017-04-12T22:15:00Z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