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672" w:rsidRPr="009D7672" w:rsidRDefault="009D7672">
      <w:pPr>
        <w:rPr>
          <w:b/>
          <w:sz w:val="28"/>
        </w:rPr>
      </w:pPr>
      <w:r w:rsidRPr="009D7672">
        <w:rPr>
          <w:b/>
          <w:sz w:val="28"/>
        </w:rPr>
        <w:t>Posterior reversible encephalopathy in a child with anemia and hypertension</w:t>
      </w:r>
    </w:p>
    <w:p w:rsidR="009D7672" w:rsidRDefault="009D7672" w:rsidP="009D7672">
      <w:pPr>
        <w:spacing w:after="0"/>
      </w:pPr>
      <w:r>
        <w:t>Dr Sitangshu Chatterjee , MD (Pediatrics)</w:t>
      </w:r>
    </w:p>
    <w:p w:rsidR="009D7672" w:rsidRDefault="009D7672" w:rsidP="009D7672">
      <w:pPr>
        <w:spacing w:after="0"/>
      </w:pPr>
      <w:r>
        <w:t>Associate Consultant Pediatrics</w:t>
      </w:r>
    </w:p>
    <w:p w:rsidR="009D7672" w:rsidRDefault="009D7672" w:rsidP="009D7672">
      <w:pPr>
        <w:spacing w:after="0"/>
      </w:pPr>
      <w:r>
        <w:t>Apollomedics Superspeciality Hospital , Lucknow.</w:t>
      </w:r>
    </w:p>
    <w:p w:rsidR="009D7672" w:rsidRDefault="009D7672" w:rsidP="009D7672">
      <w:pPr>
        <w:spacing w:after="0"/>
      </w:pPr>
      <w:bookmarkStart w:id="0" w:name="_GoBack"/>
      <w:bookmarkEnd w:id="0"/>
    </w:p>
    <w:p w:rsidR="00884F29" w:rsidRPr="009D7672" w:rsidRDefault="001301F0">
      <w:pPr>
        <w:rPr>
          <w:b/>
          <w:sz w:val="24"/>
        </w:rPr>
      </w:pPr>
      <w:r w:rsidRPr="009D7672">
        <w:rPr>
          <w:b/>
          <w:sz w:val="24"/>
        </w:rPr>
        <w:t>Abstract-</w:t>
      </w:r>
    </w:p>
    <w:p w:rsidR="001301F0" w:rsidRDefault="001301F0" w:rsidP="00CD77E0">
      <w:r>
        <w:t xml:space="preserve">Posterior reversible encephalopathy (PRES) has been described In the literature as a clinic radiological syndrome characterized by CNS manifestations of a systemic disease of various etiology. Although its not a very common phenomenon in children, now a days its </w:t>
      </w:r>
      <w:r w:rsidR="00CD77E0">
        <w:t xml:space="preserve">increasingly being recognized. We report a case of </w:t>
      </w:r>
      <w:r>
        <w:t xml:space="preserve"> 9 yrs o</w:t>
      </w:r>
      <w:r w:rsidR="00CD77E0">
        <w:t>ld child presented with one epi</w:t>
      </w:r>
      <w:r>
        <w:t>sode of focal seizure a day after blood transfusion while undergoing treatment for fever with anemia</w:t>
      </w:r>
      <w:r w:rsidR="00CD77E0">
        <w:t xml:space="preserve"> and hypertension</w:t>
      </w:r>
      <w:r>
        <w:t xml:space="preserve">. The inflammatory markers were raised </w:t>
      </w:r>
      <w:r w:rsidR="00CD77E0">
        <w:t>without a specific etiological findings with a classical MRI picture. The patient was managed conservatively and discharged  with normal neurological parameters.</w:t>
      </w:r>
    </w:p>
    <w:p w:rsidR="00CD77E0" w:rsidRDefault="00CD77E0" w:rsidP="00CD77E0">
      <w:r>
        <w:t xml:space="preserve">PRES is often associated with hypertension </w:t>
      </w:r>
      <w:r w:rsidR="003F3389">
        <w:t xml:space="preserve">especially in adults with superimposed inflammatory pathology and having a favourable outcome </w:t>
      </w:r>
      <w:r w:rsidR="009D7672">
        <w:t xml:space="preserve">if </w:t>
      </w:r>
      <w:r w:rsidR="003F3389">
        <w:t>intervened optimally.</w:t>
      </w:r>
      <w:r w:rsidR="003F3389" w:rsidRPr="003F3389">
        <w:t xml:space="preserve"> </w:t>
      </w:r>
      <w:r w:rsidR="003F3389">
        <w:t>C</w:t>
      </w:r>
      <w:r w:rsidR="003F3389" w:rsidRPr="003F3389">
        <w:t>linical suspicion</w:t>
      </w:r>
      <w:r w:rsidR="003F3389">
        <w:t xml:space="preserve"> and a detailed MRI study is required in pediatric patients for a timely diagnosis</w:t>
      </w:r>
      <w:r w:rsidR="009D7672">
        <w:t>.</w:t>
      </w:r>
    </w:p>
    <w:sectPr w:rsidR="00CD77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1F0"/>
    <w:rsid w:val="001301F0"/>
    <w:rsid w:val="003F3389"/>
    <w:rsid w:val="00884F29"/>
    <w:rsid w:val="009D7672"/>
    <w:rsid w:val="00CD7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840E6"/>
  <w15:chartTrackingRefBased/>
  <w15:docId w15:val="{909006CD-A70F-41DB-A3F7-FB58CD22C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Dr.Sitangshu Chatterjee</dc:creator>
  <cp:keywords/>
  <dc:description/>
  <cp:lastModifiedBy>Dr.Sitangshu Chatterjee</cp:lastModifiedBy>
  <cp:revision>2</cp:revision>
  <dcterms:created xsi:type="dcterms:W3CDTF">2019-10-05T08:05:00Z</dcterms:created>
  <dcterms:modified xsi:type="dcterms:W3CDTF">2019-10-05T08:44:00Z</dcterms:modified>
</cp:coreProperties>
</file>